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2A997" w14:textId="29E42739" w:rsidR="00256B79" w:rsidRPr="00F11DCE" w:rsidRDefault="004B4659" w:rsidP="00256B79">
      <w:pPr>
        <w:spacing w:after="0"/>
        <w:rPr>
          <w:sz w:val="20"/>
        </w:rPr>
      </w:pPr>
      <w:r>
        <w:rPr>
          <w:sz w:val="24"/>
        </w:rPr>
        <w:t>Longyearbyen Lokalstyre</w:t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F11DCE">
        <w:rPr>
          <w:sz w:val="24"/>
        </w:rPr>
        <w:tab/>
      </w:r>
      <w:r w:rsidR="003A19F0" w:rsidRPr="00F11DCE">
        <w:rPr>
          <w:sz w:val="20"/>
        </w:rPr>
        <w:t>Vedtatt d</w:t>
      </w:r>
      <w:r w:rsidR="00256B79" w:rsidRPr="00F11DCE">
        <w:rPr>
          <w:sz w:val="20"/>
        </w:rPr>
        <w:t>ato</w:t>
      </w:r>
      <w:r w:rsidR="0092341D" w:rsidRPr="00F11DCE">
        <w:rPr>
          <w:sz w:val="20"/>
        </w:rPr>
        <w:t>:</w:t>
      </w:r>
    </w:p>
    <w:p w14:paraId="5B70BA87" w14:textId="5F3EDA52" w:rsidR="003A19F0" w:rsidRPr="00F11DCE" w:rsidRDefault="003A19F0" w:rsidP="00256B79">
      <w:pPr>
        <w:spacing w:after="0"/>
        <w:rPr>
          <w:sz w:val="20"/>
        </w:rPr>
      </w:pP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Pr="00F11DCE">
        <w:rPr>
          <w:sz w:val="20"/>
        </w:rPr>
        <w:tab/>
      </w:r>
      <w:r w:rsidR="00F11DCE" w:rsidRPr="00F11DCE">
        <w:rPr>
          <w:sz w:val="20"/>
        </w:rPr>
        <w:t>Dato for siste mindre endring</w:t>
      </w:r>
      <w:r w:rsidRPr="00F11DCE">
        <w:rPr>
          <w:sz w:val="20"/>
        </w:rPr>
        <w:t>:</w:t>
      </w:r>
    </w:p>
    <w:p w14:paraId="0EB0C17C" w14:textId="39906948" w:rsidR="00256B79" w:rsidRPr="00412757" w:rsidRDefault="004B4659" w:rsidP="00F50690">
      <w:pPr>
        <w:pStyle w:val="Overskrift1"/>
        <w:numPr>
          <w:ilvl w:val="0"/>
          <w:numId w:val="0"/>
        </w:numPr>
        <w:ind w:left="360" w:hanging="360"/>
      </w:pPr>
      <w:r>
        <w:t>Del</w:t>
      </w:r>
      <w:r w:rsidR="00256B79" w:rsidRPr="00412757">
        <w:t xml:space="preserve">plan for </w:t>
      </w:r>
      <w:r w:rsidR="00F6413B">
        <w:t>&lt;</w:t>
      </w:r>
      <w:r w:rsidR="00F26AA3">
        <w:t>navn</w:t>
      </w:r>
      <w:r w:rsidR="003A623D">
        <w:t xml:space="preserve"> på planen</w:t>
      </w:r>
      <w:r w:rsidR="0092341D" w:rsidRPr="00412757">
        <w:t>&gt;</w:t>
      </w:r>
    </w:p>
    <w:p w14:paraId="5FFC2333" w14:textId="24A01555" w:rsidR="00256B79" w:rsidRDefault="004B4659" w:rsidP="00256B79">
      <w:r w:rsidRPr="00F50690">
        <w:rPr>
          <w:sz w:val="24"/>
          <w:szCs w:val="24"/>
        </w:rPr>
        <w:t xml:space="preserve">Utfyllende </w:t>
      </w:r>
      <w:r w:rsidR="00256B79" w:rsidRPr="00F50690">
        <w:rPr>
          <w:sz w:val="24"/>
          <w:szCs w:val="24"/>
        </w:rPr>
        <w:t>bestemmelser</w:t>
      </w:r>
      <w:r w:rsidR="00683496" w:rsidRPr="00F50690">
        <w:rPr>
          <w:sz w:val="24"/>
          <w:szCs w:val="24"/>
        </w:rPr>
        <w:br/>
      </w:r>
      <w:proofErr w:type="spellStart"/>
      <w:r w:rsidR="00256B79" w:rsidRPr="00412757">
        <w:t>PlanID</w:t>
      </w:r>
      <w:proofErr w:type="spellEnd"/>
      <w:r w:rsidR="00256B79" w:rsidRPr="00412757">
        <w:t xml:space="preserve"> </w:t>
      </w:r>
      <w:r w:rsidR="003A623D">
        <w:t>&lt;</w:t>
      </w:r>
      <w:r w:rsidR="00256B79" w:rsidRPr="00412757">
        <w:softHyphen/>
      </w:r>
      <w:r w:rsidR="00256B79" w:rsidRPr="00412757">
        <w:softHyphen/>
      </w:r>
      <w:r w:rsidR="00256B79" w:rsidRPr="00412757">
        <w:softHyphen/>
      </w:r>
      <w:r w:rsidR="00256B79" w:rsidRPr="00412757">
        <w:softHyphen/>
      </w:r>
      <w:r w:rsidR="00D91AEA">
        <w:t>D</w:t>
      </w:r>
      <w:r w:rsidR="004C26C0" w:rsidRPr="00412757">
        <w:t>X</w:t>
      </w:r>
      <w:r w:rsidR="003A623D">
        <w:t>&gt;</w:t>
      </w:r>
    </w:p>
    <w:p w14:paraId="08B9AA9C" w14:textId="77777777" w:rsidR="008710AB" w:rsidRDefault="008710AB" w:rsidP="008710AB">
      <w:r>
        <w:t>Saksnummer &lt;</w:t>
      </w:r>
      <w:proofErr w:type="spellStart"/>
      <w:r>
        <w:t>xxxxxx</w:t>
      </w:r>
      <w:proofErr w:type="spellEnd"/>
      <w:r>
        <w:t>&gt;</w:t>
      </w:r>
    </w:p>
    <w:p w14:paraId="1BDB6B27" w14:textId="678B5FDE" w:rsidR="00BC4D0C" w:rsidRPr="00EA6F5C" w:rsidRDefault="00BC4D0C" w:rsidP="00256B79">
      <w:pPr>
        <w:rPr>
          <w:color w:val="FF0000"/>
        </w:rPr>
      </w:pPr>
      <w:proofErr w:type="spellStart"/>
      <w:r w:rsidRPr="00EA6F5C">
        <w:rPr>
          <w:i/>
          <w:color w:val="FF0000"/>
        </w:rPr>
        <w:t>PlanID</w:t>
      </w:r>
      <w:proofErr w:type="spellEnd"/>
      <w:r w:rsidRPr="00EA6F5C">
        <w:rPr>
          <w:i/>
          <w:color w:val="FF0000"/>
        </w:rPr>
        <w:t xml:space="preserve"> er </w:t>
      </w:r>
      <w:r w:rsidR="000A3E68" w:rsidRPr="00EA6F5C">
        <w:rPr>
          <w:i/>
          <w:color w:val="FF0000"/>
        </w:rPr>
        <w:t>Longyearbyen Lokalstyre sin</w:t>
      </w:r>
      <w:r w:rsidRPr="00EA6F5C">
        <w:rPr>
          <w:i/>
          <w:color w:val="FF0000"/>
        </w:rPr>
        <w:t xml:space="preserve"> egen planidentifikasjon. </w:t>
      </w:r>
      <w:r w:rsidR="00D91AEA" w:rsidRPr="00EA6F5C">
        <w:rPr>
          <w:i/>
          <w:color w:val="FF0000"/>
        </w:rPr>
        <w:t>Nummeret er satt sammen av bokstaven D og et løpenummer som tildeles av LL.</w:t>
      </w:r>
      <w:r w:rsidR="000A3E68" w:rsidRPr="00EA6F5C">
        <w:rPr>
          <w:i/>
          <w:color w:val="FF0000"/>
        </w:rPr>
        <w:t xml:space="preserve"> </w:t>
      </w:r>
    </w:p>
    <w:p w14:paraId="13695D9B" w14:textId="23DA8083" w:rsidR="000A3E68" w:rsidRPr="00D91AEA" w:rsidRDefault="00466FBE" w:rsidP="00F50690">
      <w:pPr>
        <w:rPr>
          <w:i/>
          <w:color w:val="FF0000"/>
        </w:rPr>
      </w:pPr>
      <w:r w:rsidRPr="00D91AEA">
        <w:rPr>
          <w:i/>
          <w:color w:val="FF0000"/>
        </w:rPr>
        <w:t>Skrift i kursiv er veiledning og slettes.</w:t>
      </w:r>
      <w:r w:rsidR="00EA6F5C">
        <w:rPr>
          <w:i/>
          <w:color w:val="FF0000"/>
        </w:rPr>
        <w:t xml:space="preserve"> </w:t>
      </w:r>
      <w:proofErr w:type="spellStart"/>
      <w:r w:rsidR="00EA6F5C">
        <w:rPr>
          <w:i/>
          <w:color w:val="FF0000"/>
        </w:rPr>
        <w:t>Hovedoverskrifter</w:t>
      </w:r>
      <w:proofErr w:type="spellEnd"/>
      <w:r w:rsidR="00EA6F5C">
        <w:rPr>
          <w:i/>
          <w:color w:val="FF0000"/>
        </w:rPr>
        <w:t xml:space="preserve"> som ikke relevante (formål ikke med i delplanen) slettes og nummereringen oppdateres.</w:t>
      </w:r>
      <w:r w:rsidR="00EE796D">
        <w:rPr>
          <w:i/>
          <w:color w:val="FF0000"/>
        </w:rPr>
        <w:t xml:space="preserve"> Malen bygger på nasjonal mal for reguleringsbestemmelser.</w:t>
      </w:r>
    </w:p>
    <w:p w14:paraId="11E4B0B7" w14:textId="1A0FA738" w:rsidR="00256B79" w:rsidRPr="009303E6" w:rsidRDefault="00CF5B04" w:rsidP="009303E6">
      <w:pPr>
        <w:pStyle w:val="Overskrift1"/>
      </w:pPr>
      <w:r w:rsidRPr="009303E6">
        <w:t>Planens hensikt</w:t>
      </w:r>
    </w:p>
    <w:p w14:paraId="0D5C1BA6" w14:textId="77B70B3A" w:rsidR="00256B79" w:rsidRPr="00EA6F5C" w:rsidRDefault="00E93BF6" w:rsidP="00256B79">
      <w:pPr>
        <w:rPr>
          <w:i/>
          <w:color w:val="FF0000"/>
        </w:rPr>
      </w:pPr>
      <w:r w:rsidRPr="00EA6F5C">
        <w:rPr>
          <w:i/>
          <w:color w:val="FF0000"/>
        </w:rPr>
        <w:t>H</w:t>
      </w:r>
      <w:r w:rsidR="00D43B2E" w:rsidRPr="00EA6F5C">
        <w:rPr>
          <w:i/>
          <w:color w:val="FF0000"/>
        </w:rPr>
        <w:t xml:space="preserve">va som er </w:t>
      </w:r>
      <w:r w:rsidR="000D7176" w:rsidRPr="00EA6F5C">
        <w:rPr>
          <w:i/>
          <w:color w:val="FF0000"/>
        </w:rPr>
        <w:t>hovedhensikten med planen</w:t>
      </w:r>
      <w:r w:rsidR="00DC68AA" w:rsidRPr="00EA6F5C">
        <w:rPr>
          <w:i/>
          <w:color w:val="FF0000"/>
        </w:rPr>
        <w:t xml:space="preserve">, poengtert angitt. Utfyllende beskrivelse skal </w:t>
      </w:r>
      <w:r w:rsidR="00645818" w:rsidRPr="00EA6F5C">
        <w:rPr>
          <w:i/>
          <w:color w:val="FF0000"/>
        </w:rPr>
        <w:t>frem</w:t>
      </w:r>
      <w:r w:rsidR="00BC4D0C" w:rsidRPr="00EA6F5C">
        <w:rPr>
          <w:i/>
          <w:color w:val="FF0000"/>
        </w:rPr>
        <w:t>g</w:t>
      </w:r>
      <w:r w:rsidR="00645818" w:rsidRPr="00EA6F5C">
        <w:rPr>
          <w:i/>
          <w:color w:val="FF0000"/>
        </w:rPr>
        <w:t>å av</w:t>
      </w:r>
      <w:r w:rsidR="00DC68AA" w:rsidRPr="00EA6F5C">
        <w:rPr>
          <w:i/>
          <w:color w:val="FF0000"/>
        </w:rPr>
        <w:t xml:space="preserve"> </w:t>
      </w:r>
      <w:r w:rsidR="00F4233E" w:rsidRPr="00EA6F5C">
        <w:rPr>
          <w:i/>
          <w:color w:val="FF0000"/>
        </w:rPr>
        <w:t>planbeskrivelsen.</w:t>
      </w:r>
      <w:r w:rsidR="00645818" w:rsidRPr="00EA6F5C">
        <w:rPr>
          <w:i/>
          <w:color w:val="FF0000"/>
        </w:rPr>
        <w:t xml:space="preserve"> </w:t>
      </w:r>
      <w:r w:rsidR="005D3E8F" w:rsidRPr="00EA6F5C">
        <w:rPr>
          <w:i/>
          <w:color w:val="FF0000"/>
        </w:rPr>
        <w:t>Hensikten med planen bør formuleres slik at den er til støtte i vurderinger av søknader om dispensasjon.</w:t>
      </w:r>
      <w:r w:rsidR="004713BD" w:rsidRPr="00EA6F5C">
        <w:rPr>
          <w:i/>
          <w:color w:val="FF0000"/>
        </w:rPr>
        <w:t xml:space="preserve"> </w:t>
      </w:r>
      <w:r w:rsidR="005D3E8F" w:rsidRPr="00EA6F5C">
        <w:rPr>
          <w:i/>
          <w:color w:val="FF0000"/>
        </w:rPr>
        <w:t xml:space="preserve">  </w:t>
      </w:r>
    </w:p>
    <w:p w14:paraId="219D6781" w14:textId="619451E9" w:rsidR="00111B9E" w:rsidRDefault="00111B9E" w:rsidP="009303E6">
      <w:pPr>
        <w:pStyle w:val="Overskrift1"/>
      </w:pPr>
      <w:r w:rsidRPr="005A0451">
        <w:t>Fellesbestemmelser</w:t>
      </w:r>
      <w:r w:rsidR="00215C29" w:rsidRPr="00412757">
        <w:t xml:space="preserve"> for hele planområdet</w:t>
      </w:r>
    </w:p>
    <w:p w14:paraId="56BFE48D" w14:textId="556A0EA4" w:rsidR="00D91AEA" w:rsidRDefault="00087952" w:rsidP="009303E6">
      <w:pPr>
        <w:pStyle w:val="Overskrift2"/>
      </w:pPr>
      <w:r w:rsidRPr="005F2C20">
        <w:t>Relevante fellesbestemmelser fra Arealplan for Longyearbyen planområde 2016 –</w:t>
      </w:r>
      <w:r w:rsidRPr="00C82F2D">
        <w:t xml:space="preserve"> 2026:</w:t>
      </w:r>
    </w:p>
    <w:p w14:paraId="6CB49D29" w14:textId="3BC0F54F" w:rsidR="008710AB" w:rsidRPr="00EA6F5C" w:rsidRDefault="008710AB" w:rsidP="008710AB">
      <w:pPr>
        <w:rPr>
          <w:rFonts w:cstheme="minorHAnsi"/>
          <w:i/>
          <w:color w:val="FF0000"/>
          <w:shd w:val="clear" w:color="auto" w:fill="FFFFFF"/>
        </w:rPr>
      </w:pPr>
      <w:r w:rsidRPr="00EA6F5C">
        <w:rPr>
          <w:rFonts w:cstheme="minorHAnsi"/>
          <w:i/>
          <w:color w:val="FF0000"/>
          <w:shd w:val="clear" w:color="auto" w:fill="FFFFFF"/>
        </w:rPr>
        <w:t>På grunn av Svalbardmiljølovens ene plannivå, er det behov for å gjenta relevante fellesbestemmelser fra Arealplan for Longyearbyen planområde</w:t>
      </w:r>
      <w:r w:rsidR="00A6108E">
        <w:rPr>
          <w:rFonts w:cstheme="minorHAnsi"/>
          <w:i/>
          <w:color w:val="FF0000"/>
          <w:shd w:val="clear" w:color="auto" w:fill="FFFFFF"/>
        </w:rPr>
        <w:t xml:space="preserve"> (Arealplanen)</w:t>
      </w:r>
      <w:r w:rsidRPr="00EA6F5C">
        <w:rPr>
          <w:rFonts w:cstheme="minorHAnsi"/>
          <w:i/>
          <w:color w:val="FF0000"/>
          <w:shd w:val="clear" w:color="auto" w:fill="FFFFFF"/>
        </w:rPr>
        <w:t xml:space="preserve"> i hver enkelt delplan. I malen er det tatt med </w:t>
      </w:r>
      <w:r>
        <w:rPr>
          <w:rFonts w:cstheme="minorHAnsi"/>
          <w:i/>
          <w:color w:val="FF0000"/>
          <w:shd w:val="clear" w:color="auto" w:fill="FFFFFF"/>
        </w:rPr>
        <w:t xml:space="preserve">de fleste bestemmelsene fra Arealplanen. Der det er gitt veiledende tekst </w:t>
      </w:r>
      <w:r w:rsidR="007D478A">
        <w:rPr>
          <w:rFonts w:cstheme="minorHAnsi"/>
          <w:i/>
          <w:color w:val="FF0000"/>
          <w:shd w:val="clear" w:color="auto" w:fill="FFFFFF"/>
        </w:rPr>
        <w:t xml:space="preserve">må det vurdere om bestemmelsen skal være med eller ikke, </w:t>
      </w:r>
      <w:proofErr w:type="spellStart"/>
      <w:r w:rsidR="007D478A">
        <w:rPr>
          <w:rFonts w:cstheme="minorHAnsi"/>
          <w:i/>
          <w:color w:val="FF0000"/>
          <w:shd w:val="clear" w:color="auto" w:fill="FFFFFF"/>
        </w:rPr>
        <w:t>evnt</w:t>
      </w:r>
      <w:proofErr w:type="spellEnd"/>
      <w:r w:rsidR="007D478A">
        <w:rPr>
          <w:rFonts w:cstheme="minorHAnsi"/>
          <w:i/>
          <w:color w:val="FF0000"/>
          <w:shd w:val="clear" w:color="auto" w:fill="FFFFFF"/>
        </w:rPr>
        <w:t xml:space="preserve">. konkretiseres i henhold til innholdet i delplanen. </w:t>
      </w:r>
      <w:r w:rsidR="008A698F">
        <w:rPr>
          <w:rFonts w:cstheme="minorHAnsi"/>
          <w:i/>
          <w:color w:val="FF0000"/>
          <w:shd w:val="clear" w:color="auto" w:fill="FFFFFF"/>
        </w:rPr>
        <w:t xml:space="preserve">Noen av fellesbestemmelsene er flyttet til andre </w:t>
      </w:r>
      <w:proofErr w:type="spellStart"/>
      <w:r w:rsidR="008A698F">
        <w:rPr>
          <w:rFonts w:cstheme="minorHAnsi"/>
          <w:i/>
          <w:color w:val="FF0000"/>
          <w:shd w:val="clear" w:color="auto" w:fill="FFFFFF"/>
        </w:rPr>
        <w:t>hovedoverskrifter</w:t>
      </w:r>
      <w:proofErr w:type="spellEnd"/>
      <w:r w:rsidR="008A698F">
        <w:rPr>
          <w:rFonts w:cstheme="minorHAnsi"/>
          <w:i/>
          <w:color w:val="FF0000"/>
          <w:shd w:val="clear" w:color="auto" w:fill="FFFFFF"/>
        </w:rPr>
        <w:t>.</w:t>
      </w:r>
    </w:p>
    <w:p w14:paraId="67FE1BF6" w14:textId="74C93323" w:rsidR="008710AB" w:rsidRPr="00EA6F5C" w:rsidRDefault="008710AB" w:rsidP="008710AB">
      <w:pPr>
        <w:rPr>
          <w:rFonts w:cstheme="minorHAnsi"/>
          <w:i/>
          <w:color w:val="FF0000"/>
        </w:rPr>
      </w:pPr>
      <w:r w:rsidRPr="00EA6F5C">
        <w:rPr>
          <w:rFonts w:cstheme="minorHAnsi"/>
          <w:i/>
          <w:color w:val="FF0000"/>
          <w:shd w:val="clear" w:color="auto" w:fill="FFFFFF"/>
        </w:rPr>
        <w:t xml:space="preserve">§ 2.1 i Arealplanen gir </w:t>
      </w:r>
      <w:proofErr w:type="spellStart"/>
      <w:r w:rsidRPr="00EA6F5C">
        <w:rPr>
          <w:rFonts w:cstheme="minorHAnsi"/>
          <w:i/>
          <w:color w:val="FF0000"/>
          <w:shd w:val="clear" w:color="auto" w:fill="FFFFFF"/>
        </w:rPr>
        <w:t>innholds</w:t>
      </w:r>
      <w:r w:rsidR="009D73D1">
        <w:rPr>
          <w:rFonts w:cstheme="minorHAnsi"/>
          <w:i/>
          <w:color w:val="FF0000"/>
          <w:shd w:val="clear" w:color="auto" w:fill="FFFFFF"/>
        </w:rPr>
        <w:t>krav</w:t>
      </w:r>
      <w:proofErr w:type="spellEnd"/>
      <w:r w:rsidR="009D73D1">
        <w:rPr>
          <w:rFonts w:cstheme="minorHAnsi"/>
          <w:i/>
          <w:color w:val="FF0000"/>
          <w:shd w:val="clear" w:color="auto" w:fill="FFFFFF"/>
        </w:rPr>
        <w:t xml:space="preserve"> til delplaner. Det forvente</w:t>
      </w:r>
      <w:r w:rsidRPr="00EA6F5C">
        <w:rPr>
          <w:rFonts w:cstheme="minorHAnsi"/>
          <w:i/>
          <w:color w:val="FF0000"/>
          <w:shd w:val="clear" w:color="auto" w:fill="FFFFFF"/>
        </w:rPr>
        <w:t>s et delplan skal avklare/omtale de nevnte forholdene, og bestemmelsene i § 2.1. trenger derfor normalt ikke gjentas.</w:t>
      </w:r>
    </w:p>
    <w:p w14:paraId="1E61B539" w14:textId="7AECA0CB" w:rsidR="00087952" w:rsidRDefault="00087952" w:rsidP="009303E6">
      <w:pPr>
        <w:pStyle w:val="Overskrift3"/>
      </w:pPr>
      <w:r w:rsidRPr="00C82F2D">
        <w:t>Forurensning og tiltaksplan.</w:t>
      </w:r>
    </w:p>
    <w:p w14:paraId="1966396C" w14:textId="77777777" w:rsidR="00C27669" w:rsidRDefault="00C27669" w:rsidP="00C27669">
      <w:r>
        <w:t>Tiltakshaver skal vurdere om det er forurenset grunn i området der et terrenginngrep på land og i sjø (graving, planering, peling, masseuttak, utfylling, og andre inngrep som kan medføre skade eller ulempe ved at eksisterende forurensning spres eller gjøres mindre tilgjengelig for oppryddingstiltak) er planlagt gjennomført.</w:t>
      </w:r>
    </w:p>
    <w:p w14:paraId="31EE0BBC" w14:textId="77777777" w:rsidR="00C27669" w:rsidRDefault="00C27669" w:rsidP="00C27669">
      <w:r>
        <w:t xml:space="preserve">I områder hvor det har vært virksomhet som kan ha forurenset grunnen, det finnes tilkjørte forurensede masser eller det av andre årsaker er grunn til å tro at det er forurenset grunn, skal tiltakshaver sørge for at det blir utført nødvendige undersøkelser for å få klarlagt omfanget og betydningen av eventuell forurensning i grunnen. Undersøkelsene skal vurderes opp mot normverdier i vedlegg 1 i forurensningsforskriften og opp mot dokumenterte </w:t>
      </w:r>
      <w:proofErr w:type="spellStart"/>
      <w:r>
        <w:t>bakgrunnsverdier</w:t>
      </w:r>
      <w:proofErr w:type="spellEnd"/>
      <w:r>
        <w:t xml:space="preserve"> for området.</w:t>
      </w:r>
      <w:bookmarkStart w:id="0" w:name="_GoBack"/>
      <w:bookmarkEnd w:id="0"/>
    </w:p>
    <w:p w14:paraId="62E1984F" w14:textId="56E99A71" w:rsidR="00C82F2D" w:rsidRDefault="00C27669" w:rsidP="00C27669">
      <w:r>
        <w:t xml:space="preserve">Dersom undersøkelsene viser at det er forurenset grunn, skal det utarbeides en tiltaksplan som skal godkjennes av Sysselmannen før tiltaket kan igangsettes. Tiltaksplanen skal sikre at forurensede </w:t>
      </w:r>
      <w:r>
        <w:lastRenderedPageBreak/>
        <w:t>masser ikke spres under anleggsarbeidet og at forurensede masser blir disponert forsvarlig. Tiltaksplanen skal beskrive: Hva som er gjennomført av undersøkelser, analyseresultater og tilhørende vurderinger av resultatene, risiko for spredning av forurensning under arbeidet, tiltak for å sikre at miljøgifter/forurensede masser ikke spres under tiltaket og videre disponering av forurensede masser.</w:t>
      </w:r>
    </w:p>
    <w:p w14:paraId="5AD6C694" w14:textId="735A8E34" w:rsidR="00C27669" w:rsidRPr="00EA6F5C" w:rsidRDefault="00C27669" w:rsidP="00C27669">
      <w:pPr>
        <w:rPr>
          <w:i/>
          <w:color w:val="FF0000"/>
        </w:rPr>
      </w:pPr>
      <w:r w:rsidRPr="00EA6F5C">
        <w:rPr>
          <w:i/>
          <w:color w:val="FF0000"/>
        </w:rPr>
        <w:t>Normalt vil LL sette som krav at forhold til forurenset grunn bli avklart før eller i løpet av planprosess. Bestemmelsen kan konkretiseres i henhold til undersøkelser og tiltak som er utført, evt. gjenstår.</w:t>
      </w:r>
    </w:p>
    <w:p w14:paraId="740E55C7" w14:textId="7C547B36" w:rsidR="00B44DA3" w:rsidRDefault="00B44DA3" w:rsidP="009303E6">
      <w:pPr>
        <w:pStyle w:val="Overskrift3"/>
      </w:pPr>
      <w:proofErr w:type="spellStart"/>
      <w:r>
        <w:t>Vegetasjonsdekke</w:t>
      </w:r>
      <w:proofErr w:type="spellEnd"/>
      <w:r>
        <w:t>.</w:t>
      </w:r>
    </w:p>
    <w:p w14:paraId="01716111" w14:textId="48F06205" w:rsidR="00B44DA3" w:rsidRDefault="00B44DA3" w:rsidP="00B44DA3">
      <w:r w:rsidRPr="00207C01">
        <w:t xml:space="preserve">Arbeider og </w:t>
      </w:r>
      <w:r>
        <w:t>virksomhet etter S</w:t>
      </w:r>
      <w:r w:rsidRPr="00207C01">
        <w:t xml:space="preserve">valbardmiljøloven kapittel </w:t>
      </w:r>
      <w:proofErr w:type="spellStart"/>
      <w:r w:rsidRPr="00207C01">
        <w:t>VII</w:t>
      </w:r>
      <w:proofErr w:type="spellEnd"/>
      <w:r w:rsidRPr="00207C01">
        <w:t xml:space="preserve"> skal utføres på en måte som i størst mulig grad bevarer sårbar vegetasjon og markdekke, samt hindrer spredning av uønskede arter.</w:t>
      </w:r>
      <w:r>
        <w:t xml:space="preserve"> </w:t>
      </w:r>
    </w:p>
    <w:p w14:paraId="75A57561" w14:textId="77777777" w:rsidR="00B44DA3" w:rsidRDefault="00B44DA3" w:rsidP="00B44DA3">
      <w:r w:rsidRPr="00207C01">
        <w:t xml:space="preserve">Ved inngrep i eksisterende </w:t>
      </w:r>
      <w:proofErr w:type="spellStart"/>
      <w:r w:rsidRPr="00207C01">
        <w:t>vegetasjonsdekke</w:t>
      </w:r>
      <w:proofErr w:type="spellEnd"/>
      <w:r w:rsidRPr="00207C01">
        <w:t xml:space="preserve">/tundra skal dette skånsomt sikres og flyttes for revegetering til areal angitt av Longyearbyen lokalstyre. Opplegg for sikring og evt. flytting av </w:t>
      </w:r>
      <w:proofErr w:type="spellStart"/>
      <w:r w:rsidRPr="00207C01">
        <w:t>vegetasjonsdekke</w:t>
      </w:r>
      <w:proofErr w:type="spellEnd"/>
      <w:r w:rsidRPr="00207C01">
        <w:t xml:space="preserve"> skal dokumenteres i rammesøknad.</w:t>
      </w:r>
      <w:r>
        <w:t xml:space="preserve"> Det tillates ikke flytting av masser som inneholder frø fra fremmede arter.</w:t>
      </w:r>
    </w:p>
    <w:p w14:paraId="5CB5A337" w14:textId="77777777" w:rsidR="00B44DA3" w:rsidRDefault="00B44DA3" w:rsidP="00B44DA3">
      <w:r>
        <w:t xml:space="preserve">Det tillates ikke import av masser som inneholder fremmede arter til Longyearbyen planområde. </w:t>
      </w:r>
    </w:p>
    <w:p w14:paraId="5007AF37" w14:textId="2CEE3A51" w:rsidR="00B44DA3" w:rsidRDefault="00B44DA3" w:rsidP="00B44DA3">
      <w:r w:rsidRPr="00660FE3">
        <w:t xml:space="preserve">Følgende fremmede vegetasjonsarter skal fjernes og destrueres for å hindre spredning: hundekjeks, ryllik, </w:t>
      </w:r>
      <w:proofErr w:type="spellStart"/>
      <w:r w:rsidRPr="00660FE3">
        <w:t>engmarikåpe</w:t>
      </w:r>
      <w:proofErr w:type="spellEnd"/>
      <w:r w:rsidRPr="00660FE3">
        <w:t>, vinterkarse, ugrasløvetann og engsyre</w:t>
      </w:r>
      <w:r>
        <w:t>.</w:t>
      </w:r>
    </w:p>
    <w:p w14:paraId="18274BE3" w14:textId="77777777" w:rsidR="00EA6F5C" w:rsidRDefault="00EA6F5C" w:rsidP="009303E6">
      <w:pPr>
        <w:pStyle w:val="Overskrift3"/>
      </w:pPr>
      <w:r>
        <w:t>Mudring, dumping og/eller utfylling.</w:t>
      </w:r>
    </w:p>
    <w:p w14:paraId="467E78AB" w14:textId="77777777" w:rsidR="00EA6F5C" w:rsidRPr="00DC3764" w:rsidRDefault="00EA6F5C" w:rsidP="00EA6F5C">
      <w:r w:rsidRPr="00DC3764">
        <w:t>Ved mudring, dumping og/eller utfylling skal det foreligge tillatelse fra Sysselmannen før tiltaket gjennomføres for å hindre spredning av partikler og miljøgifter, jf. svalbardmiljøloven § 65. Søker skal framlegge dokumentasjon på innhold av miljøgifter i tiltaksområdet</w:t>
      </w:r>
      <w:r>
        <w:t>,</w:t>
      </w:r>
      <w:r w:rsidRPr="00DC3764">
        <w:t xml:space="preserve"> samt redegjøre for forurensningsbegrensende tiltak.</w:t>
      </w:r>
    </w:p>
    <w:p w14:paraId="4A3FF1D1" w14:textId="0D8616CD" w:rsidR="00B44DA3" w:rsidRPr="00EA6F5C" w:rsidRDefault="00EA6F5C" w:rsidP="00B44DA3">
      <w:pPr>
        <w:rPr>
          <w:i/>
          <w:color w:val="FF0000"/>
        </w:rPr>
      </w:pPr>
      <w:r w:rsidRPr="00EA6F5C">
        <w:rPr>
          <w:i/>
          <w:color w:val="FF0000"/>
        </w:rPr>
        <w:t xml:space="preserve">Bestemmelsen tas naturligvis bare med dersom delplanen gir hjemmel for mudring, dumping eller utfylling. </w:t>
      </w:r>
    </w:p>
    <w:p w14:paraId="6C25763C" w14:textId="7106F2A5" w:rsidR="00EA6F5C" w:rsidRDefault="00EA6F5C" w:rsidP="009303E6">
      <w:pPr>
        <w:pStyle w:val="Overskrift3"/>
      </w:pPr>
      <w:r>
        <w:t>Anleggsperiode.</w:t>
      </w:r>
    </w:p>
    <w:p w14:paraId="1307A43B" w14:textId="77777777" w:rsidR="00EA6F5C" w:rsidRDefault="00EA6F5C" w:rsidP="00EA6F5C">
      <w:r>
        <w:t>Tiltak eller virksomhet</w:t>
      </w:r>
      <w:r w:rsidRPr="00135152">
        <w:t xml:space="preserve"> som berører vegetasjonsdekket mark</w:t>
      </w:r>
      <w:r>
        <w:t xml:space="preserve"> utenfor byggeområder</w:t>
      </w:r>
      <w:r w:rsidRPr="00135152">
        <w:t xml:space="preserve"> skal utføres på frossen og snødekket mark. Arealene som berøres skal istandsettes snarest og senest ett år etter at arbeidene er avsluttet.</w:t>
      </w:r>
    </w:p>
    <w:p w14:paraId="273437CA" w14:textId="46A5AB5C" w:rsidR="00EA6F5C" w:rsidRDefault="00EA6F5C" w:rsidP="00EA6F5C">
      <w:pPr>
        <w:spacing w:before="120"/>
      </w:pPr>
      <w:r w:rsidRPr="00207C01">
        <w:t xml:space="preserve">Utbygger plikter å gjennomføre nødvendige tiltak for å sike at anleggsgjennomføring ikke medfører uakseptabel helse- og miljørisiko eller unødvendige ulempe/plager for omgivelsene. </w:t>
      </w:r>
      <w:r w:rsidR="009303E6">
        <w:t xml:space="preserve">Det tillates ikke anleggsarbeid før klokken 07:00 etter klokken 21:00 på hverdager, og ikke før 09:00 og ikke etter 15:00 på lørdager. Det tillates ikke anleggsarbeid på </w:t>
      </w:r>
      <w:proofErr w:type="spellStart"/>
      <w:r w:rsidR="009303E6">
        <w:t>søn</w:t>
      </w:r>
      <w:proofErr w:type="spellEnd"/>
      <w:r w:rsidR="009303E6">
        <w:t>- og helligdager.</w:t>
      </w:r>
    </w:p>
    <w:p w14:paraId="194CF762" w14:textId="042F1F18" w:rsidR="00EA6F5C" w:rsidRDefault="00EA6F5C" w:rsidP="00EA6F5C">
      <w:pPr>
        <w:spacing w:before="120"/>
      </w:pPr>
      <w:r w:rsidRPr="00207C01">
        <w:t xml:space="preserve">Sikkerhet skal ivaretas under anleggsperioden i samsvar med krav i Byggherreforskriften (FOR-2009-08-03-1028). </w:t>
      </w:r>
    </w:p>
    <w:p w14:paraId="1EC886CE" w14:textId="76E4B66E" w:rsidR="00EA6F5C" w:rsidRDefault="00EA6F5C" w:rsidP="009303E6">
      <w:pPr>
        <w:pStyle w:val="Overskrift3"/>
      </w:pPr>
      <w:r>
        <w:t>Avfallscontainere.</w:t>
      </w:r>
    </w:p>
    <w:p w14:paraId="6AFB80FA" w14:textId="77777777" w:rsidR="007D478A" w:rsidRDefault="007D478A" w:rsidP="007D478A">
      <w:r w:rsidRPr="00660FE3">
        <w:t xml:space="preserve">Avfallscontainere skal plasserer på et plant underlag og med god tilgjengelighet fra offentlig veg. </w:t>
      </w:r>
      <w:r w:rsidRPr="00345DDB">
        <w:t>Plassering av avfallscontainere skal</w:t>
      </w:r>
      <w:r>
        <w:t xml:space="preserve"> fremgå av utomhusplan og</w:t>
      </w:r>
      <w:r w:rsidRPr="00345DDB">
        <w:t xml:space="preserve"> ikke være til hinder for sikkerhet, fremkommelighet eller sikt for gående og kjørende. Ved plassering av avfallscontainere skal det tas hensyn til </w:t>
      </w:r>
      <w:proofErr w:type="spellStart"/>
      <w:r w:rsidRPr="00345DDB">
        <w:t>snødrift</w:t>
      </w:r>
      <w:proofErr w:type="spellEnd"/>
      <w:r w:rsidRPr="00345DDB">
        <w:t xml:space="preserve"> slik at ikke s</w:t>
      </w:r>
      <w:r>
        <w:t>nøen legger seg i veibane eller gangveier.</w:t>
      </w:r>
    </w:p>
    <w:p w14:paraId="3F3788C8" w14:textId="427D99FB" w:rsidR="007D478A" w:rsidRPr="007D478A" w:rsidRDefault="007D478A" w:rsidP="007D478A">
      <w:pPr>
        <w:rPr>
          <w:i/>
          <w:color w:val="FF0000"/>
        </w:rPr>
      </w:pPr>
      <w:r w:rsidRPr="007D478A">
        <w:rPr>
          <w:i/>
          <w:color w:val="FF0000"/>
        </w:rPr>
        <w:t>Bestemmelsen kan utelates dersom delplanen</w:t>
      </w:r>
      <w:r>
        <w:rPr>
          <w:i/>
          <w:color w:val="FF0000"/>
        </w:rPr>
        <w:t xml:space="preserve"> viser plassering av containere</w:t>
      </w:r>
      <w:r w:rsidRPr="007D478A">
        <w:rPr>
          <w:i/>
          <w:color w:val="FF0000"/>
        </w:rPr>
        <w:t>.</w:t>
      </w:r>
    </w:p>
    <w:p w14:paraId="3A43E63B" w14:textId="1EB9B455" w:rsidR="00EA6F5C" w:rsidRDefault="00EA6F5C" w:rsidP="009303E6">
      <w:pPr>
        <w:pStyle w:val="Overskrift3"/>
      </w:pPr>
      <w:r>
        <w:lastRenderedPageBreak/>
        <w:t>Estetikk.</w:t>
      </w:r>
    </w:p>
    <w:p w14:paraId="54FB5BF7" w14:textId="77777777" w:rsidR="008A698F" w:rsidRPr="00135152" w:rsidRDefault="008A698F" w:rsidP="008A698F">
      <w:r>
        <w:t>Tiltak og virksomhet</w:t>
      </w:r>
      <w:r w:rsidRPr="00135152">
        <w:t xml:space="preserve"> skal ha en god estetisk utforming i samsvar med sin funksjon og med respekt for de naturgitte og bebygde omgivelser. </w:t>
      </w:r>
    </w:p>
    <w:p w14:paraId="315DD8F6" w14:textId="73556D42" w:rsidR="00EA6F5C" w:rsidRDefault="00EA6F5C" w:rsidP="009303E6">
      <w:pPr>
        <w:pStyle w:val="Overskrift3"/>
      </w:pPr>
      <w:r>
        <w:t>Overvann.</w:t>
      </w:r>
    </w:p>
    <w:p w14:paraId="4D3BD5F1" w14:textId="77777777" w:rsidR="008A698F" w:rsidRPr="00135152" w:rsidRDefault="008A698F" w:rsidP="008A698F">
      <w:r>
        <w:t xml:space="preserve">I alle delplaner og byggesaker skal det redegjøres for håndtering av overvann. </w:t>
      </w:r>
    </w:p>
    <w:p w14:paraId="0B8B64AE" w14:textId="77777777" w:rsidR="008A698F" w:rsidRPr="00617B5E" w:rsidRDefault="008A698F" w:rsidP="008A698F">
      <w:pPr>
        <w:spacing w:before="120"/>
      </w:pPr>
      <w:r w:rsidRPr="00617B5E">
        <w:t xml:space="preserve">Løsninger for håndtering av overvann skal dimensjoneres slik at avrenningstopp etter utbygging ikke medfører ulemper for naboeiendommer og/eller offentlige trafikk-/oppholdsareal. </w:t>
      </w:r>
    </w:p>
    <w:p w14:paraId="7DA230C9" w14:textId="77777777" w:rsidR="008A698F" w:rsidRPr="00617B5E" w:rsidRDefault="008A698F" w:rsidP="008A698F">
      <w:r w:rsidRPr="00617B5E">
        <w:t xml:space="preserve">Overvannsrenner/grøfter/kanaler for kontrollert avrenning til overordnet nett skal være en integrert del av utomhusanlegget. </w:t>
      </w:r>
    </w:p>
    <w:p w14:paraId="2F4D7995" w14:textId="5B363B64" w:rsidR="008A698F" w:rsidRPr="008A698F" w:rsidRDefault="008A698F" w:rsidP="008A698F">
      <w:pPr>
        <w:rPr>
          <w:i/>
          <w:color w:val="FF0000"/>
        </w:rPr>
      </w:pPr>
      <w:r w:rsidRPr="008A698F">
        <w:rPr>
          <w:i/>
          <w:color w:val="FF0000"/>
        </w:rPr>
        <w:t>LL vil normalt stille krav om at løsning for overvann omtales/vises som del av materialet for delplanen. Bestemmelsen endres/konkretiseres i henhold til dette.</w:t>
      </w:r>
    </w:p>
    <w:p w14:paraId="3A85B115" w14:textId="4A64EE6F" w:rsidR="00EA6F5C" w:rsidRDefault="00EA6F5C" w:rsidP="009303E6">
      <w:pPr>
        <w:pStyle w:val="Overskrift3"/>
      </w:pPr>
      <w:r>
        <w:t>Kulturminnevern.</w:t>
      </w:r>
    </w:p>
    <w:p w14:paraId="07C30C5C" w14:textId="746A4249" w:rsidR="008A698F" w:rsidRDefault="008A698F" w:rsidP="008A698F">
      <w:r w:rsidRPr="00135152">
        <w:t>Dersom det under arbeid i områder skulle komme frem gjenstander eller andre levninger som viser eldre aktivitet i området av kulturhistorisk verdi, skal arbeidet stanses og melding sendes omgående til Sysselmann</w:t>
      </w:r>
      <w:r>
        <w:t>en, jf. Svalbardmiljøloven § 44.</w:t>
      </w:r>
    </w:p>
    <w:p w14:paraId="30774FDE" w14:textId="511BC404" w:rsidR="00EA6F5C" w:rsidRDefault="00EA6F5C" w:rsidP="009303E6">
      <w:pPr>
        <w:pStyle w:val="Overskrift3"/>
      </w:pPr>
      <w:r>
        <w:t>Infrastruktur.</w:t>
      </w:r>
    </w:p>
    <w:p w14:paraId="7329EB30" w14:textId="77777777" w:rsidR="008A698F" w:rsidRDefault="008A698F" w:rsidP="008A698F">
      <w:r w:rsidRPr="00135152">
        <w:t>Ny bebyggelse skal tilknyttes den tekniske infrastruktur som er tilgjengelig eller planlegges tilrettelagt i det berørte området. Kravet gjelder også ved bruksendring av eksisterende bebyggelse.</w:t>
      </w:r>
      <w:r>
        <w:t xml:space="preserve"> </w:t>
      </w:r>
      <w:r w:rsidRPr="00207C01">
        <w:t xml:space="preserve">Nybygg skal tilrettelegges for </w:t>
      </w:r>
      <w:r>
        <w:t xml:space="preserve">tilknytning til vannbåren varme. </w:t>
      </w:r>
      <w:r w:rsidRPr="009B3869">
        <w:t>Alle traseer for teknisk infrastruktur skal måles inn etter utbygging, og koordinater med nøyaktig plassering skal oversendes Longyearbyen lokalstyre for registrering.</w:t>
      </w:r>
    </w:p>
    <w:p w14:paraId="2A3085C7" w14:textId="77777777" w:rsidR="008A698F" w:rsidRPr="00135152" w:rsidRDefault="008A698F" w:rsidP="008A698F">
      <w:pPr>
        <w:spacing w:before="120"/>
      </w:pPr>
      <w:r>
        <w:t xml:space="preserve">Det er ikke tillatt med tiltak som hindrer nødvendig tilgang for maskiner til tekniske anlegg. </w:t>
      </w:r>
    </w:p>
    <w:p w14:paraId="2288E827" w14:textId="77777777" w:rsidR="008A698F" w:rsidRDefault="008A698F" w:rsidP="008A698F">
      <w:pPr>
        <w:spacing w:before="120"/>
      </w:pPr>
      <w:r>
        <w:t>Det tillates ikke parkering av sleder, skutere e.l. på ledningstraseer/føringer for teknisk infrastruktur.</w:t>
      </w:r>
    </w:p>
    <w:p w14:paraId="40A638BC" w14:textId="453DE557" w:rsidR="007D478A" w:rsidRDefault="007D478A" w:rsidP="009303E6">
      <w:pPr>
        <w:pStyle w:val="Overskrift3"/>
      </w:pPr>
      <w:r>
        <w:t>Gangveier.</w:t>
      </w:r>
    </w:p>
    <w:p w14:paraId="72941890" w14:textId="21C9BDE6" w:rsidR="008A698F" w:rsidRPr="008A698F" w:rsidRDefault="008A698F" w:rsidP="008A698F">
      <w:r>
        <w:t>I</w:t>
      </w:r>
      <w:r w:rsidRPr="00135152">
        <w:t>nnenfor hele arealplanområdet tillates det etab</w:t>
      </w:r>
      <w:r>
        <w:t>lering av gangveier i tilknytning til rørgater</w:t>
      </w:r>
      <w:r w:rsidRPr="00135152">
        <w:t xml:space="preserve"> og traseer for teknisk infrastruktur.</w:t>
      </w:r>
      <w:r>
        <w:t xml:space="preserve"> Tiltaket skal omsøkes. Der gangveien ligger innenfor hensynssone for kulturminnevern skal byggesaken oversendes Sysselmannen og Riksantikvaren.</w:t>
      </w:r>
    </w:p>
    <w:p w14:paraId="2AEF56D5" w14:textId="3C5AFB5D" w:rsidR="00EA6F5C" w:rsidRDefault="00EA6F5C" w:rsidP="009303E6">
      <w:pPr>
        <w:pStyle w:val="Overskrift3"/>
      </w:pPr>
      <w:r>
        <w:t>Parkering.</w:t>
      </w:r>
    </w:p>
    <w:p w14:paraId="2FB3E190" w14:textId="77777777" w:rsidR="008A698F" w:rsidRPr="00135152" w:rsidRDefault="008A698F" w:rsidP="008A698F">
      <w:r w:rsidRPr="00135152">
        <w:t>Det skal avsettes og beregnes minimum 18 m</w:t>
      </w:r>
      <w:r w:rsidRPr="00135152">
        <w:rPr>
          <w:vertAlign w:val="superscript"/>
        </w:rPr>
        <w:t>2</w:t>
      </w:r>
      <w:r w:rsidRPr="00135152">
        <w:t xml:space="preserve"> per parkeringsplass for bil, og 8 m</w:t>
      </w:r>
      <w:r w:rsidRPr="00135152">
        <w:rPr>
          <w:vertAlign w:val="superscript"/>
        </w:rPr>
        <w:t>2</w:t>
      </w:r>
      <w:r w:rsidRPr="00135152">
        <w:t xml:space="preserve"> for skuter. </w:t>
      </w:r>
    </w:p>
    <w:p w14:paraId="22E10FA8" w14:textId="77777777" w:rsidR="008A698F" w:rsidRPr="00135152" w:rsidRDefault="008A698F" w:rsidP="008A698F">
      <w:pPr>
        <w:spacing w:before="120"/>
        <w:rPr>
          <w:rFonts w:ascii="Calibri" w:hAnsi="Calibri"/>
          <w:szCs w:val="22"/>
        </w:rPr>
      </w:pPr>
      <w:r w:rsidRPr="00135152">
        <w:rPr>
          <w:rFonts w:ascii="Calibri" w:hAnsi="Calibri"/>
          <w:szCs w:val="22"/>
        </w:rPr>
        <w:t xml:space="preserve">Plassering av all parkering skal fremgå av illustrasjonsplan eller utomhusplan som følger søknad om tillatelse til </w:t>
      </w:r>
      <w:r>
        <w:rPr>
          <w:rFonts w:ascii="Calibri" w:hAnsi="Calibri"/>
          <w:szCs w:val="22"/>
        </w:rPr>
        <w:t xml:space="preserve">tiltak eller </w:t>
      </w:r>
      <w:r w:rsidRPr="00135152">
        <w:rPr>
          <w:rFonts w:ascii="Calibri" w:hAnsi="Calibri"/>
          <w:szCs w:val="22"/>
        </w:rPr>
        <w:t>virksomhet.</w:t>
      </w:r>
    </w:p>
    <w:p w14:paraId="2F22584E" w14:textId="77777777" w:rsidR="008A698F" w:rsidRPr="00135152" w:rsidRDefault="008A698F" w:rsidP="008A698F">
      <w:pPr>
        <w:spacing w:before="120"/>
      </w:pPr>
      <w:r w:rsidRPr="00135152">
        <w:t>Alle parkeringsplasser skal ha tydelig avslutning mot tilgrensende arealer.</w:t>
      </w:r>
      <w:r>
        <w:t xml:space="preserve"> </w:t>
      </w:r>
    </w:p>
    <w:p w14:paraId="190790F3" w14:textId="77777777" w:rsidR="008A698F" w:rsidRDefault="008A698F" w:rsidP="008A698F">
      <w:pPr>
        <w:rPr>
          <w:rFonts w:ascii="Calibri" w:hAnsi="Calibri"/>
          <w:szCs w:val="22"/>
        </w:rPr>
      </w:pPr>
      <w:r w:rsidRPr="00135152">
        <w:rPr>
          <w:rFonts w:ascii="Calibri" w:hAnsi="Calibri"/>
          <w:szCs w:val="22"/>
        </w:rPr>
        <w:t>Parkeringsnorm:</w:t>
      </w:r>
    </w:p>
    <w:tbl>
      <w:tblPr>
        <w:tblStyle w:val="Tabellrutenett"/>
        <w:tblW w:w="6521" w:type="dxa"/>
        <w:tblLook w:val="04A0" w:firstRow="1" w:lastRow="0" w:firstColumn="1" w:lastColumn="0" w:noHBand="0" w:noVBand="1"/>
      </w:tblPr>
      <w:tblGrid>
        <w:gridCol w:w="3260"/>
        <w:gridCol w:w="1087"/>
        <w:gridCol w:w="1087"/>
        <w:gridCol w:w="1087"/>
      </w:tblGrid>
      <w:tr w:rsidR="008A698F" w:rsidRPr="00936224" w14:paraId="26771FE4" w14:textId="77777777" w:rsidTr="00CF452C">
        <w:tc>
          <w:tcPr>
            <w:tcW w:w="3260" w:type="dxa"/>
            <w:shd w:val="clear" w:color="auto" w:fill="D9D9D9" w:themeFill="background1" w:themeFillShade="D9"/>
          </w:tcPr>
          <w:p w14:paraId="52507A1E" w14:textId="77777777" w:rsidR="008A698F" w:rsidRPr="00936224" w:rsidRDefault="008A698F" w:rsidP="00CF452C">
            <w:pPr>
              <w:spacing w:after="0"/>
              <w:contextualSpacing/>
              <w:rPr>
                <w:i/>
              </w:rPr>
            </w:pPr>
            <w:r w:rsidRPr="00936224">
              <w:rPr>
                <w:i/>
              </w:rPr>
              <w:t>Formål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7469A172" w14:textId="77777777" w:rsidR="008A698F" w:rsidRPr="00936224" w:rsidRDefault="008A698F" w:rsidP="00CF452C">
            <w:pPr>
              <w:spacing w:after="0"/>
              <w:contextualSpacing/>
              <w:rPr>
                <w:i/>
              </w:rPr>
            </w:pPr>
            <w:r w:rsidRPr="00936224">
              <w:rPr>
                <w:i/>
              </w:rPr>
              <w:t>Bil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1363765F" w14:textId="77777777" w:rsidR="008A698F" w:rsidRPr="00936224" w:rsidRDefault="008A698F" w:rsidP="00CF452C">
            <w:pPr>
              <w:spacing w:after="0"/>
              <w:contextualSpacing/>
              <w:rPr>
                <w:i/>
              </w:rPr>
            </w:pPr>
            <w:r w:rsidRPr="00936224">
              <w:rPr>
                <w:i/>
              </w:rPr>
              <w:t>Skuter</w:t>
            </w:r>
          </w:p>
        </w:tc>
        <w:tc>
          <w:tcPr>
            <w:tcW w:w="1087" w:type="dxa"/>
            <w:shd w:val="clear" w:color="auto" w:fill="D9D9D9" w:themeFill="background1" w:themeFillShade="D9"/>
          </w:tcPr>
          <w:p w14:paraId="69C0D9F9" w14:textId="77777777" w:rsidR="008A698F" w:rsidRPr="00936224" w:rsidRDefault="008A698F" w:rsidP="00CF452C">
            <w:pPr>
              <w:spacing w:after="0"/>
              <w:contextualSpacing/>
              <w:rPr>
                <w:i/>
              </w:rPr>
            </w:pPr>
            <w:r w:rsidRPr="00936224">
              <w:rPr>
                <w:i/>
              </w:rPr>
              <w:t>Sykkel</w:t>
            </w:r>
          </w:p>
        </w:tc>
      </w:tr>
      <w:tr w:rsidR="008A698F" w:rsidRPr="00D359FA" w14:paraId="618FED5A" w14:textId="77777777" w:rsidTr="00CF452C">
        <w:tc>
          <w:tcPr>
            <w:tcW w:w="3260" w:type="dxa"/>
            <w:vMerge w:val="restart"/>
          </w:tcPr>
          <w:p w14:paraId="430F4006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BOLIG</w:t>
            </w:r>
          </w:p>
          <w:p w14:paraId="3B1809FC" w14:textId="77777777" w:rsidR="008A698F" w:rsidRPr="00936224" w:rsidRDefault="008A698F" w:rsidP="009303E6">
            <w:pPr>
              <w:numPr>
                <w:ilvl w:val="0"/>
                <w:numId w:val="5"/>
              </w:numPr>
              <w:spacing w:after="0" w:line="240" w:lineRule="auto"/>
              <w:ind w:left="170" w:hanging="170"/>
              <w:contextualSpacing/>
              <w:rPr>
                <w:rFonts w:ascii="Calibri" w:eastAsia="Calibri" w:hAnsi="Calibri"/>
                <w:sz w:val="20"/>
              </w:rPr>
            </w:pPr>
            <w:r w:rsidRPr="00936224">
              <w:rPr>
                <w:rFonts w:ascii="Calibri" w:eastAsia="Calibri" w:hAnsi="Calibri"/>
                <w:sz w:val="20"/>
              </w:rPr>
              <w:t>med tre soverom eller flere</w:t>
            </w:r>
          </w:p>
          <w:p w14:paraId="2443E04A" w14:textId="77777777" w:rsidR="008A698F" w:rsidRPr="00936224" w:rsidRDefault="008A698F" w:rsidP="009303E6">
            <w:pPr>
              <w:numPr>
                <w:ilvl w:val="0"/>
                <w:numId w:val="4"/>
              </w:numPr>
              <w:spacing w:after="0" w:line="259" w:lineRule="auto"/>
              <w:ind w:left="170" w:hanging="170"/>
              <w:contextualSpacing/>
              <w:rPr>
                <w:rFonts w:ascii="Calibri" w:eastAsia="Calibri" w:hAnsi="Calibri"/>
                <w:sz w:val="20"/>
              </w:rPr>
            </w:pPr>
            <w:r w:rsidRPr="00936224">
              <w:rPr>
                <w:rFonts w:ascii="Calibri" w:eastAsia="Calibri" w:hAnsi="Calibri"/>
                <w:sz w:val="20"/>
              </w:rPr>
              <w:t xml:space="preserve">med to soverom eller </w:t>
            </w:r>
            <w:r>
              <w:rPr>
                <w:rFonts w:ascii="Calibri" w:eastAsia="Calibri" w:hAnsi="Calibri"/>
                <w:sz w:val="20"/>
              </w:rPr>
              <w:t>færre</w:t>
            </w:r>
          </w:p>
          <w:p w14:paraId="5B004542" w14:textId="77777777" w:rsidR="008A698F" w:rsidRPr="00936224" w:rsidRDefault="008A698F" w:rsidP="009303E6">
            <w:pPr>
              <w:numPr>
                <w:ilvl w:val="0"/>
                <w:numId w:val="4"/>
              </w:numPr>
              <w:spacing w:after="0" w:line="259" w:lineRule="auto"/>
              <w:ind w:left="170" w:hanging="170"/>
              <w:contextualSpacing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h</w:t>
            </w:r>
            <w:r w:rsidRPr="00936224">
              <w:rPr>
                <w:rFonts w:ascii="Calibri" w:eastAsia="Calibri" w:hAnsi="Calibri"/>
                <w:sz w:val="20"/>
              </w:rPr>
              <w:t>ybel/studentbolig</w:t>
            </w:r>
          </w:p>
        </w:tc>
        <w:tc>
          <w:tcPr>
            <w:tcW w:w="1087" w:type="dxa"/>
            <w:vAlign w:val="bottom"/>
          </w:tcPr>
          <w:p w14:paraId="346DCEAB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2 p-plass</w:t>
            </w:r>
          </w:p>
        </w:tc>
        <w:tc>
          <w:tcPr>
            <w:tcW w:w="1087" w:type="dxa"/>
            <w:vAlign w:val="bottom"/>
          </w:tcPr>
          <w:p w14:paraId="739E39DA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2 p-plass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181E6831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3</w:t>
            </w:r>
          </w:p>
        </w:tc>
      </w:tr>
      <w:tr w:rsidR="008A698F" w:rsidRPr="00D359FA" w14:paraId="5AEFA52D" w14:textId="77777777" w:rsidTr="00CF452C">
        <w:tc>
          <w:tcPr>
            <w:tcW w:w="3260" w:type="dxa"/>
            <w:vMerge/>
          </w:tcPr>
          <w:p w14:paraId="69916F75" w14:textId="77777777" w:rsidR="008A698F" w:rsidRPr="00936224" w:rsidRDefault="008A698F" w:rsidP="009303E6">
            <w:pPr>
              <w:numPr>
                <w:ilvl w:val="0"/>
                <w:numId w:val="4"/>
              </w:numPr>
              <w:spacing w:after="0" w:line="259" w:lineRule="auto"/>
              <w:ind w:left="357" w:hanging="357"/>
              <w:contextualSpacing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87" w:type="dxa"/>
            <w:vAlign w:val="bottom"/>
          </w:tcPr>
          <w:p w14:paraId="0B6DCC93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 p-plass</w:t>
            </w:r>
          </w:p>
        </w:tc>
        <w:tc>
          <w:tcPr>
            <w:tcW w:w="1087" w:type="dxa"/>
            <w:vAlign w:val="bottom"/>
          </w:tcPr>
          <w:p w14:paraId="0E4DDA8E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 p-plass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5BC62112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2</w:t>
            </w:r>
          </w:p>
        </w:tc>
      </w:tr>
      <w:tr w:rsidR="008A698F" w:rsidRPr="00D359FA" w14:paraId="63225618" w14:textId="77777777" w:rsidTr="00CF452C">
        <w:tc>
          <w:tcPr>
            <w:tcW w:w="3260" w:type="dxa"/>
            <w:vMerge/>
          </w:tcPr>
          <w:p w14:paraId="36A08FEE" w14:textId="77777777" w:rsidR="008A698F" w:rsidRPr="00936224" w:rsidRDefault="008A698F" w:rsidP="009303E6">
            <w:pPr>
              <w:numPr>
                <w:ilvl w:val="0"/>
                <w:numId w:val="4"/>
              </w:numPr>
              <w:spacing w:after="0" w:line="259" w:lineRule="auto"/>
              <w:ind w:left="357" w:hanging="357"/>
              <w:contextualSpacing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087" w:type="dxa"/>
          </w:tcPr>
          <w:p w14:paraId="48BE7C78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 p-plass pr 6. hybel</w:t>
            </w:r>
          </w:p>
        </w:tc>
        <w:tc>
          <w:tcPr>
            <w:tcW w:w="1087" w:type="dxa"/>
          </w:tcPr>
          <w:p w14:paraId="4EB9EDB8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 p-plass pr 3. hybel</w:t>
            </w:r>
          </w:p>
        </w:tc>
        <w:tc>
          <w:tcPr>
            <w:tcW w:w="1087" w:type="dxa"/>
            <w:shd w:val="clear" w:color="auto" w:fill="auto"/>
            <w:vAlign w:val="bottom"/>
          </w:tcPr>
          <w:p w14:paraId="4DE19BC9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</w:t>
            </w:r>
          </w:p>
        </w:tc>
      </w:tr>
      <w:tr w:rsidR="008A698F" w:rsidRPr="00D359FA" w14:paraId="404BB3E7" w14:textId="77777777" w:rsidTr="00CF452C">
        <w:tc>
          <w:tcPr>
            <w:tcW w:w="3260" w:type="dxa"/>
          </w:tcPr>
          <w:p w14:paraId="374DBC06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 xml:space="preserve">NÆRING per </w:t>
            </w:r>
            <w:r>
              <w:rPr>
                <w:sz w:val="20"/>
              </w:rPr>
              <w:t>10</w:t>
            </w:r>
            <w:r w:rsidRPr="00936224">
              <w:rPr>
                <w:sz w:val="20"/>
              </w:rPr>
              <w:t>0 m</w:t>
            </w:r>
            <w:r w:rsidRPr="00936224">
              <w:rPr>
                <w:sz w:val="20"/>
                <w:vertAlign w:val="superscript"/>
              </w:rPr>
              <w:t xml:space="preserve">2 </w:t>
            </w:r>
            <w:r w:rsidRPr="00936224">
              <w:rPr>
                <w:sz w:val="20"/>
              </w:rPr>
              <w:t>BRA</w:t>
            </w:r>
          </w:p>
        </w:tc>
        <w:tc>
          <w:tcPr>
            <w:tcW w:w="1087" w:type="dxa"/>
          </w:tcPr>
          <w:p w14:paraId="3C32FBD6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 xml:space="preserve">1 p-plass </w:t>
            </w:r>
          </w:p>
        </w:tc>
        <w:tc>
          <w:tcPr>
            <w:tcW w:w="1087" w:type="dxa"/>
          </w:tcPr>
          <w:p w14:paraId="0AF4096D" w14:textId="77777777" w:rsidR="008A698F" w:rsidRPr="00936224" w:rsidRDefault="008A698F" w:rsidP="00CF452C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4F1A556A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</w:t>
            </w:r>
          </w:p>
        </w:tc>
      </w:tr>
      <w:tr w:rsidR="008A698F" w:rsidRPr="00D359FA" w14:paraId="16A7871D" w14:textId="77777777" w:rsidTr="00CF452C">
        <w:tc>
          <w:tcPr>
            <w:tcW w:w="3260" w:type="dxa"/>
          </w:tcPr>
          <w:p w14:paraId="33416A14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lastRenderedPageBreak/>
              <w:t>KONTOR</w:t>
            </w:r>
            <w:r>
              <w:rPr>
                <w:sz w:val="20"/>
              </w:rPr>
              <w:t xml:space="preserve"> per 10</w:t>
            </w:r>
            <w:r w:rsidRPr="00936224">
              <w:rPr>
                <w:sz w:val="20"/>
              </w:rPr>
              <w:t>0 m</w:t>
            </w:r>
            <w:r w:rsidRPr="00936224">
              <w:rPr>
                <w:sz w:val="20"/>
                <w:vertAlign w:val="superscript"/>
              </w:rPr>
              <w:t xml:space="preserve">2 </w:t>
            </w:r>
            <w:r w:rsidRPr="00936224">
              <w:rPr>
                <w:sz w:val="20"/>
              </w:rPr>
              <w:t>BRA</w:t>
            </w:r>
          </w:p>
        </w:tc>
        <w:tc>
          <w:tcPr>
            <w:tcW w:w="1087" w:type="dxa"/>
          </w:tcPr>
          <w:p w14:paraId="6F8F4DD7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 xml:space="preserve">1 p-plass </w:t>
            </w:r>
          </w:p>
        </w:tc>
        <w:tc>
          <w:tcPr>
            <w:tcW w:w="1087" w:type="dxa"/>
          </w:tcPr>
          <w:p w14:paraId="67AA235E" w14:textId="77777777" w:rsidR="008A698F" w:rsidRPr="00936224" w:rsidRDefault="008A698F" w:rsidP="00CF452C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51BCD81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</w:t>
            </w:r>
          </w:p>
        </w:tc>
      </w:tr>
      <w:tr w:rsidR="008A698F" w:rsidRPr="00D359FA" w14:paraId="204EB659" w14:textId="77777777" w:rsidTr="00CF452C">
        <w:tc>
          <w:tcPr>
            <w:tcW w:w="3260" w:type="dxa"/>
            <w:shd w:val="clear" w:color="auto" w:fill="auto"/>
          </w:tcPr>
          <w:p w14:paraId="33F70E52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 xml:space="preserve">FORRETNING per </w:t>
            </w:r>
            <w:r>
              <w:rPr>
                <w:sz w:val="20"/>
              </w:rPr>
              <w:t>10</w:t>
            </w:r>
            <w:r w:rsidRPr="00936224">
              <w:rPr>
                <w:sz w:val="20"/>
              </w:rPr>
              <w:t>0 m</w:t>
            </w:r>
            <w:r w:rsidRPr="00936224">
              <w:rPr>
                <w:sz w:val="20"/>
                <w:vertAlign w:val="superscript"/>
              </w:rPr>
              <w:t xml:space="preserve">2 </w:t>
            </w:r>
            <w:r w:rsidRPr="00936224">
              <w:rPr>
                <w:sz w:val="20"/>
              </w:rPr>
              <w:t>BRA</w:t>
            </w:r>
          </w:p>
        </w:tc>
        <w:tc>
          <w:tcPr>
            <w:tcW w:w="1087" w:type="dxa"/>
            <w:shd w:val="clear" w:color="auto" w:fill="auto"/>
          </w:tcPr>
          <w:p w14:paraId="27ED2EC4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 xml:space="preserve">1 p-plass </w:t>
            </w:r>
          </w:p>
        </w:tc>
        <w:tc>
          <w:tcPr>
            <w:tcW w:w="1087" w:type="dxa"/>
          </w:tcPr>
          <w:p w14:paraId="5127D9E9" w14:textId="77777777" w:rsidR="008A698F" w:rsidRPr="00936224" w:rsidRDefault="008A698F" w:rsidP="00CF452C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0DFAF24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 w:rsidRPr="00936224">
              <w:rPr>
                <w:sz w:val="20"/>
              </w:rPr>
              <w:t>1</w:t>
            </w:r>
          </w:p>
        </w:tc>
      </w:tr>
      <w:tr w:rsidR="008A698F" w:rsidRPr="00D359FA" w14:paraId="2878C928" w14:textId="77777777" w:rsidTr="00CF452C">
        <w:tc>
          <w:tcPr>
            <w:tcW w:w="3260" w:type="dxa"/>
            <w:shd w:val="clear" w:color="auto" w:fill="auto"/>
          </w:tcPr>
          <w:p w14:paraId="06B625A4" w14:textId="77777777" w:rsidR="008A698F" w:rsidRPr="003A44B1" w:rsidRDefault="008A698F" w:rsidP="00CF452C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VERKSTED/LAGER per 150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14CEB120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1 p-plass</w:t>
            </w:r>
          </w:p>
        </w:tc>
        <w:tc>
          <w:tcPr>
            <w:tcW w:w="1087" w:type="dxa"/>
          </w:tcPr>
          <w:p w14:paraId="586DDEB8" w14:textId="77777777" w:rsidR="008A698F" w:rsidRPr="00936224" w:rsidRDefault="008A698F" w:rsidP="00CF452C">
            <w:pPr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087" w:type="dxa"/>
            <w:shd w:val="clear" w:color="auto" w:fill="auto"/>
          </w:tcPr>
          <w:p w14:paraId="0A0622FC" w14:textId="77777777" w:rsidR="008A698F" w:rsidRPr="00936224" w:rsidRDefault="008A698F" w:rsidP="00CF452C">
            <w:pPr>
              <w:spacing w:after="0"/>
              <w:contextualSpacing/>
              <w:rPr>
                <w:sz w:val="20"/>
              </w:rPr>
            </w:pPr>
          </w:p>
        </w:tc>
      </w:tr>
    </w:tbl>
    <w:p w14:paraId="7B7A5D26" w14:textId="77777777" w:rsidR="00CF452C" w:rsidRDefault="00CF452C" w:rsidP="008A698F">
      <w:pPr>
        <w:rPr>
          <w:i/>
          <w:color w:val="FF0000"/>
        </w:rPr>
      </w:pPr>
    </w:p>
    <w:p w14:paraId="0969DFFA" w14:textId="108C8FEE" w:rsidR="008A698F" w:rsidRPr="00CF452C" w:rsidRDefault="00CF452C" w:rsidP="008A698F">
      <w:pPr>
        <w:rPr>
          <w:i/>
          <w:color w:val="FF0000"/>
        </w:rPr>
      </w:pPr>
      <w:r w:rsidRPr="00CF452C">
        <w:rPr>
          <w:i/>
          <w:color w:val="FF0000"/>
        </w:rPr>
        <w:t>Bestemmelsen kan utelates dersom delplanen viser parkering som eget og målsatt formål.</w:t>
      </w:r>
    </w:p>
    <w:p w14:paraId="65883D6E" w14:textId="463AE99E" w:rsidR="00EA6F5C" w:rsidRDefault="00EA6F5C" w:rsidP="009303E6">
      <w:pPr>
        <w:pStyle w:val="Overskrift3"/>
      </w:pPr>
      <w:r>
        <w:t>Gjerder.</w:t>
      </w:r>
    </w:p>
    <w:p w14:paraId="04BC0615" w14:textId="77777777" w:rsidR="00CF452C" w:rsidRDefault="00CF452C" w:rsidP="00CF452C">
      <w:r w:rsidRPr="00135152">
        <w:t>Gjerder tillates ikke innenfor planområdet</w:t>
      </w:r>
      <w:r>
        <w:t xml:space="preserve">, med unntak av områder som må gjerdes inn av hensyn til sikkerhet eller hvor godkjent dyrehold gjør gjerder påkrevd. </w:t>
      </w:r>
    </w:p>
    <w:p w14:paraId="28629EFF" w14:textId="15041825" w:rsidR="00EA6F5C" w:rsidRDefault="00EA6F5C" w:rsidP="009303E6">
      <w:pPr>
        <w:pStyle w:val="Overskrift3"/>
      </w:pPr>
      <w:r w:rsidRPr="00CF452C">
        <w:t>Belysning</w:t>
      </w:r>
      <w:r>
        <w:t>.</w:t>
      </w:r>
    </w:p>
    <w:p w14:paraId="265C4345" w14:textId="77777777" w:rsidR="00CF452C" w:rsidRDefault="00CF452C" w:rsidP="00CF452C">
      <w:r w:rsidRPr="00D359FA">
        <w:t xml:space="preserve">Belysningskonsept for ny virksomhet skal dokumenteres i byggesøknad og være godkjent av Longyearbyen lokalstyre. </w:t>
      </w:r>
    </w:p>
    <w:p w14:paraId="3C8D77A6" w14:textId="77777777" w:rsidR="00CF452C" w:rsidRDefault="00CF452C" w:rsidP="00CF452C">
      <w:pPr>
        <w:spacing w:before="120"/>
      </w:pPr>
      <w:r w:rsidRPr="00D359FA">
        <w:t xml:space="preserve">Private bygg og uteanlegg skal belyses for god fremkommelighet, orientering, trygghet og trafikksikkerhet. Effektbelysning av bygningsdeler og elementer i uteanlegg kan tillates.   </w:t>
      </w:r>
    </w:p>
    <w:p w14:paraId="0C1D5CF8" w14:textId="3D9BC715" w:rsidR="00EA6F5C" w:rsidRDefault="00EA6F5C" w:rsidP="009303E6">
      <w:pPr>
        <w:pStyle w:val="Overskrift3"/>
      </w:pPr>
      <w:r>
        <w:t>Tilgjengelighet for alle.</w:t>
      </w:r>
    </w:p>
    <w:p w14:paraId="1C315675" w14:textId="3F709F1D" w:rsidR="00CF452C" w:rsidRPr="00CF452C" w:rsidRDefault="00CF452C" w:rsidP="00CF452C">
      <w:r w:rsidRPr="00660FE3">
        <w:t xml:space="preserve">Bebyggelse og uteareal skal tilstrebes utformet slik at de kan brukes på like vilkår av en så stor del av befolkningen som mulig. </w:t>
      </w:r>
      <w:r>
        <w:t xml:space="preserve"> </w:t>
      </w:r>
    </w:p>
    <w:p w14:paraId="3443D20C" w14:textId="57011214" w:rsidR="00EA6F5C" w:rsidRDefault="00EA6F5C" w:rsidP="009303E6">
      <w:pPr>
        <w:pStyle w:val="Overskrift3"/>
      </w:pPr>
      <w:r>
        <w:t>Høyderestriksjonsflater/hinderflater i restriksjonsplanen for Svalbard Lufthavn</w:t>
      </w:r>
      <w:r w:rsidR="008710AB">
        <w:t>.</w:t>
      </w:r>
    </w:p>
    <w:p w14:paraId="0C4F25EC" w14:textId="3B6E9068" w:rsidR="00CF452C" w:rsidRDefault="00CF452C" w:rsidP="00CF452C">
      <w:pPr>
        <w:spacing w:after="40"/>
      </w:pPr>
      <w:r>
        <w:t>Nye arealplaner og byggetiltak skal ikke være i konflikt med gjeldende høyderestriksjonsflater/hinderflater i gjeldende restriksjonsplan for Svalbard lufthavn (Avinors tegning ENSB-P-08) og saksbehandlingen følger særskilt retningslinje (vedlegg 1).</w:t>
      </w:r>
    </w:p>
    <w:p w14:paraId="1BA6B4D6" w14:textId="65882E68" w:rsidR="00CF452C" w:rsidRPr="005A0047" w:rsidRDefault="00CF452C" w:rsidP="00CF452C">
      <w:pPr>
        <w:spacing w:after="40"/>
        <w:rPr>
          <w:i/>
          <w:color w:val="FF0000"/>
        </w:rPr>
      </w:pPr>
      <w:r w:rsidRPr="005A0047">
        <w:rPr>
          <w:i/>
          <w:color w:val="FF0000"/>
        </w:rPr>
        <w:t>Normalt vil delplan gis maks byggehøyde</w:t>
      </w:r>
      <w:r w:rsidR="005A0047" w:rsidRPr="005A0047">
        <w:rPr>
          <w:i/>
          <w:color w:val="FF0000"/>
        </w:rPr>
        <w:t xml:space="preserve"> under hinderflaten. Bestemmelsen kan da utelates.</w:t>
      </w:r>
    </w:p>
    <w:p w14:paraId="733AF2A5" w14:textId="30B9CA80" w:rsidR="007D478A" w:rsidRDefault="007D478A" w:rsidP="009303E6">
      <w:pPr>
        <w:pStyle w:val="Overskrift3"/>
      </w:pPr>
      <w:proofErr w:type="spellStart"/>
      <w:r>
        <w:t>Byggerestriksjoner</w:t>
      </w:r>
      <w:proofErr w:type="spellEnd"/>
      <w:r>
        <w:t xml:space="preserve"> rundt flynavigasjonsanleggene ved Svalbard Lufthavn.</w:t>
      </w:r>
    </w:p>
    <w:p w14:paraId="3A2AC5BC" w14:textId="739AAAB5" w:rsidR="00CF452C" w:rsidRDefault="00CF452C" w:rsidP="00CF452C">
      <w:pPr>
        <w:spacing w:after="40"/>
      </w:pPr>
      <w:r>
        <w:t xml:space="preserve">Nye arealplaner og byggetiltak skal vurderes i henhold til </w:t>
      </w:r>
      <w:proofErr w:type="spellStart"/>
      <w:r>
        <w:t>byggerestriksjonskrav</w:t>
      </w:r>
      <w:proofErr w:type="spellEnd"/>
      <w:r>
        <w:t xml:space="preserve"> (BRA-krav) i gjeldende </w:t>
      </w:r>
      <w:proofErr w:type="spellStart"/>
      <w:r>
        <w:t>byggerestriksjonskart</w:t>
      </w:r>
      <w:proofErr w:type="spellEnd"/>
      <w:r>
        <w:t xml:space="preserve"> (BRA-kart) for Svalbard lufthavn (Avinors tegning ENSB-P-09) og saksbehandlingen følger særskilt retningslinje (vedlegg 2).</w:t>
      </w:r>
    </w:p>
    <w:p w14:paraId="0F93CD21" w14:textId="38D4B318" w:rsidR="005A0047" w:rsidRPr="005A0047" w:rsidRDefault="005A0047" w:rsidP="00CF452C">
      <w:pPr>
        <w:spacing w:after="40"/>
        <w:rPr>
          <w:i/>
          <w:color w:val="FF0000"/>
        </w:rPr>
      </w:pPr>
      <w:r w:rsidRPr="005A0047">
        <w:rPr>
          <w:i/>
          <w:color w:val="FF0000"/>
        </w:rPr>
        <w:t xml:space="preserve">Bare aktuelt innenfor gjeldende </w:t>
      </w:r>
      <w:proofErr w:type="spellStart"/>
      <w:r w:rsidRPr="005A0047">
        <w:rPr>
          <w:i/>
          <w:color w:val="FF0000"/>
        </w:rPr>
        <w:t>byggerestriksjonskart</w:t>
      </w:r>
      <w:proofErr w:type="spellEnd"/>
      <w:r w:rsidRPr="005A0047">
        <w:rPr>
          <w:i/>
          <w:color w:val="FF0000"/>
        </w:rPr>
        <w:t>, og vil da bli avklart/fastlagt i delplan. Trolig vil bestemmelsen bli unødvendig.</w:t>
      </w:r>
    </w:p>
    <w:p w14:paraId="7E1D5779" w14:textId="282031BA" w:rsidR="007D478A" w:rsidRDefault="007D478A" w:rsidP="009303E6">
      <w:pPr>
        <w:pStyle w:val="Overskrift3"/>
      </w:pPr>
      <w:r>
        <w:t>Farlig eller villedende belysning ved Svalbard Lufthavn.</w:t>
      </w:r>
    </w:p>
    <w:p w14:paraId="5D84BFA8" w14:textId="77777777" w:rsidR="00CF452C" w:rsidRPr="004F2E45" w:rsidRDefault="00CF452C" w:rsidP="00CF452C">
      <w:pPr>
        <w:spacing w:after="40"/>
      </w:pPr>
      <w:r>
        <w:t>Avinor skal høres i forbindelse med søknad om tiltak som endrer lyssettingen rundt lufthavnen og som kan ha innvirkning på sikkerheten til lufthavnen.</w:t>
      </w:r>
    </w:p>
    <w:p w14:paraId="76207519" w14:textId="175C7923" w:rsidR="00CF452C" w:rsidRPr="005A0047" w:rsidRDefault="005A0047" w:rsidP="00CF452C">
      <w:pPr>
        <w:rPr>
          <w:i/>
          <w:color w:val="FF0000"/>
        </w:rPr>
      </w:pPr>
      <w:r w:rsidRPr="005A0047">
        <w:rPr>
          <w:i/>
          <w:color w:val="FF0000"/>
        </w:rPr>
        <w:t>Bør normalt avklares i delplan.</w:t>
      </w:r>
    </w:p>
    <w:p w14:paraId="69E4F713" w14:textId="418DA550" w:rsidR="00087952" w:rsidRDefault="00087952" w:rsidP="009303E6">
      <w:pPr>
        <w:pStyle w:val="Overskrift2"/>
      </w:pPr>
      <w:r>
        <w:t>Nye fellesbestemmelser:</w:t>
      </w:r>
    </w:p>
    <w:p w14:paraId="6C4703EF" w14:textId="68730E7F" w:rsidR="005A0451" w:rsidRPr="00F50690" w:rsidRDefault="004B4659" w:rsidP="006934D4">
      <w:pPr>
        <w:pStyle w:val="Overskrift1"/>
      </w:pPr>
      <w:r w:rsidRPr="00F50690">
        <w:t>Byggeområder</w:t>
      </w:r>
      <w:r w:rsidR="00B41091" w:rsidRPr="00F50690">
        <w:t xml:space="preserve"> (</w:t>
      </w:r>
      <w:r w:rsidRPr="00F50690">
        <w:t>sml</w:t>
      </w:r>
      <w:r w:rsidR="00CF14A1">
        <w:t xml:space="preserve">. </w:t>
      </w:r>
      <w:r w:rsidR="0002321E" w:rsidRPr="00F50690">
        <w:t xml:space="preserve">§ </w:t>
      </w:r>
      <w:r w:rsidRPr="00F50690">
        <w:t>49 tredje ledd</w:t>
      </w:r>
      <w:r w:rsidR="00B41091" w:rsidRPr="00F50690">
        <w:t xml:space="preserve"> nr.</w:t>
      </w:r>
      <w:r w:rsidR="0002321E" w:rsidRPr="00F50690">
        <w:t xml:space="preserve"> </w:t>
      </w:r>
      <w:r w:rsidR="00B41091" w:rsidRPr="00F50690">
        <w:t>1)</w:t>
      </w:r>
    </w:p>
    <w:p w14:paraId="4596277A" w14:textId="5675000A" w:rsidR="009D73D1" w:rsidRPr="005F2C20" w:rsidRDefault="00EE796D" w:rsidP="006934D4">
      <w:pPr>
        <w:pStyle w:val="Overskrift2"/>
      </w:pPr>
      <w:r w:rsidRPr="005F2C20">
        <w:t>Fellesbestemmelser</w:t>
      </w:r>
      <w:r w:rsidRPr="00412757">
        <w:t xml:space="preserve"> for </w:t>
      </w:r>
      <w:r>
        <w:t>byggeområder</w:t>
      </w:r>
      <w:r w:rsidR="00B02481">
        <w:t>:</w:t>
      </w:r>
    </w:p>
    <w:p w14:paraId="341E1868" w14:textId="42F4D4D7" w:rsidR="00B02481" w:rsidRPr="005F2C20" w:rsidRDefault="00B02481" w:rsidP="006934D4">
      <w:pPr>
        <w:pStyle w:val="Overskrift3"/>
      </w:pPr>
      <w:r w:rsidRPr="005F2C20">
        <w:t>Byggegrenser.</w:t>
      </w:r>
    </w:p>
    <w:p w14:paraId="65B139A7" w14:textId="0FD341EC" w:rsidR="00B02481" w:rsidRPr="00450FA8" w:rsidRDefault="00B02481" w:rsidP="00B02481">
      <w:r w:rsidRPr="00450FA8">
        <w:t>Byggegrenser er vist på plankartet, og er å regne som utfyllende bestemmelse.</w:t>
      </w:r>
      <w:r>
        <w:t xml:space="preserve"> Der det ikke er vist byggegrense regnes </w:t>
      </w:r>
      <w:proofErr w:type="spellStart"/>
      <w:r>
        <w:t>formålsgrense</w:t>
      </w:r>
      <w:proofErr w:type="spellEnd"/>
      <w:r>
        <w:t xml:space="preserve"> som byggegrense.</w:t>
      </w:r>
    </w:p>
    <w:p w14:paraId="1272CF53" w14:textId="0222ABBE" w:rsidR="00B02481" w:rsidRPr="005F2C20" w:rsidRDefault="00B02481" w:rsidP="006934D4">
      <w:pPr>
        <w:pStyle w:val="Overskrift3"/>
      </w:pPr>
      <w:r w:rsidRPr="005F2C20">
        <w:lastRenderedPageBreak/>
        <w:t>Tomter.</w:t>
      </w:r>
    </w:p>
    <w:p w14:paraId="532E7315" w14:textId="77777777" w:rsidR="00B02481" w:rsidRPr="00450FA8" w:rsidRDefault="00B02481" w:rsidP="00B02481">
      <w:r w:rsidRPr="00450FA8">
        <w:t>Ved fradeling av nye tomter skal tomtegrenser legges</w:t>
      </w:r>
      <w:r>
        <w:t xml:space="preserve"> frem til vei, slik at adkomsten sikres på egen grunn. </w:t>
      </w:r>
    </w:p>
    <w:p w14:paraId="605546AF" w14:textId="616C22F1" w:rsidR="00B02481" w:rsidRDefault="00B02481" w:rsidP="006934D4">
      <w:pPr>
        <w:pStyle w:val="Overskrift3"/>
      </w:pPr>
      <w:r>
        <w:t>Fargeplan.</w:t>
      </w:r>
    </w:p>
    <w:p w14:paraId="215E6763" w14:textId="77777777" w:rsidR="00B02481" w:rsidRPr="00450FA8" w:rsidRDefault="00B02481" w:rsidP="00B02481">
      <w:proofErr w:type="spellStart"/>
      <w:r w:rsidRPr="00450FA8">
        <w:t>Ny</w:t>
      </w:r>
      <w:proofErr w:type="spellEnd"/>
      <w:r w:rsidRPr="00450FA8">
        <w:t xml:space="preserve"> og eksisterende bebyggelse</w:t>
      </w:r>
      <w:r>
        <w:t>, med unntak av fredete og bevaringsverdige bygninger,</w:t>
      </w:r>
      <w:r w:rsidRPr="00450FA8">
        <w:t xml:space="preserve"> skal </w:t>
      </w:r>
      <w:proofErr w:type="spellStart"/>
      <w:r w:rsidRPr="00450FA8">
        <w:t>fargesettes</w:t>
      </w:r>
      <w:proofErr w:type="spellEnd"/>
      <w:r w:rsidRPr="00450FA8">
        <w:t xml:space="preserve"> i henhold til fargeplan der slik plan er utarbeidet. Der fargeplan ikke foreligger skal Longyearbyen lokalstyre godkjenne alle fargevalg på fasader, tak og detaljering. </w:t>
      </w:r>
    </w:p>
    <w:p w14:paraId="0C8558BC" w14:textId="142D8EC3" w:rsidR="00B02481" w:rsidRDefault="00B02481" w:rsidP="00B02481">
      <w:pPr>
        <w:rPr>
          <w:i/>
          <w:color w:val="FF0000"/>
        </w:rPr>
      </w:pPr>
      <w:r w:rsidRPr="00B02481">
        <w:rPr>
          <w:i/>
          <w:color w:val="FF0000"/>
        </w:rPr>
        <w:t>Konkretiseres i forhold til om det er gjeldende fargeplan for området eller ikke.</w:t>
      </w:r>
    </w:p>
    <w:p w14:paraId="32CA8145" w14:textId="54C4CE22" w:rsidR="00B02481" w:rsidRDefault="00B02481" w:rsidP="006934D4">
      <w:pPr>
        <w:pStyle w:val="Overskrift3"/>
      </w:pPr>
      <w:r>
        <w:t xml:space="preserve">Minimum </w:t>
      </w:r>
      <w:proofErr w:type="spellStart"/>
      <w:r>
        <w:t>kotehøyde</w:t>
      </w:r>
      <w:proofErr w:type="spellEnd"/>
      <w:r>
        <w:t xml:space="preserve"> for ny bebyggelse.</w:t>
      </w:r>
    </w:p>
    <w:p w14:paraId="1E93814B" w14:textId="77777777" w:rsidR="00B02481" w:rsidRDefault="00B02481" w:rsidP="00B02481">
      <w:r>
        <w:t xml:space="preserve">Laveste gulvnivå for ny bebyggelse skal ligge minimum 1 meter over maksimal stormflo. Laveste tillatt gulvnivå skal ikke være lavere enn </w:t>
      </w:r>
      <w:proofErr w:type="spellStart"/>
      <w:r>
        <w:t>kote</w:t>
      </w:r>
      <w:proofErr w:type="spellEnd"/>
      <w:r>
        <w:t xml:space="preserve"> +2,4 i forhold til landkartnull.</w:t>
      </w:r>
    </w:p>
    <w:p w14:paraId="1D24DD8C" w14:textId="6FD6201E" w:rsidR="00B02481" w:rsidRPr="00B02481" w:rsidRDefault="00B02481" w:rsidP="00B02481">
      <w:pPr>
        <w:rPr>
          <w:i/>
          <w:color w:val="FF0000"/>
        </w:rPr>
      </w:pPr>
      <w:r w:rsidRPr="00B02481">
        <w:rPr>
          <w:i/>
          <w:color w:val="FF0000"/>
        </w:rPr>
        <w:t>Tas bare med der det er aktuelt.</w:t>
      </w:r>
    </w:p>
    <w:p w14:paraId="731ABAAF" w14:textId="75C5F1C1" w:rsidR="00B02481" w:rsidRDefault="00B02481" w:rsidP="006934D4">
      <w:pPr>
        <w:pStyle w:val="Overskrift3"/>
      </w:pPr>
      <w:r>
        <w:t>Dokumentasjonskrav ved søknad om tillatelse til virksomhet og tiltak.</w:t>
      </w:r>
    </w:p>
    <w:p w14:paraId="09BDB984" w14:textId="77777777" w:rsidR="00B02481" w:rsidRDefault="00B02481" w:rsidP="00B02481">
      <w:pPr>
        <w:rPr>
          <w:rFonts w:ascii="Calibri" w:hAnsi="Calibri"/>
          <w:szCs w:val="22"/>
        </w:rPr>
      </w:pPr>
      <w:r w:rsidRPr="00450FA8">
        <w:rPr>
          <w:rFonts w:ascii="Calibri" w:hAnsi="Calibri"/>
          <w:szCs w:val="22"/>
        </w:rPr>
        <w:t>Sammen med søknad om tillatelse til virks</w:t>
      </w:r>
      <w:r>
        <w:rPr>
          <w:rFonts w:ascii="Calibri" w:hAnsi="Calibri"/>
          <w:szCs w:val="22"/>
        </w:rPr>
        <w:t>omhet og tiltak skal det alltid vedlegges</w:t>
      </w:r>
      <w:r w:rsidRPr="00450FA8">
        <w:rPr>
          <w:rFonts w:ascii="Calibri" w:hAnsi="Calibri"/>
          <w:szCs w:val="22"/>
        </w:rPr>
        <w:t xml:space="preserve">: </w:t>
      </w:r>
    </w:p>
    <w:p w14:paraId="0746F72C" w14:textId="18906678" w:rsidR="00B02481" w:rsidRPr="00B02481" w:rsidRDefault="00B02481" w:rsidP="00B02481">
      <w:pPr>
        <w:spacing w:after="40" w:line="259" w:lineRule="auto"/>
        <w:rPr>
          <w:b/>
          <w:i/>
        </w:rPr>
      </w:pPr>
      <w:r w:rsidRPr="00B02481">
        <w:rPr>
          <w:b/>
          <w:i/>
        </w:rPr>
        <w:t>Utomhusplan</w:t>
      </w:r>
      <w:r>
        <w:rPr>
          <w:b/>
          <w:i/>
        </w:rPr>
        <w:t>:</w:t>
      </w:r>
    </w:p>
    <w:p w14:paraId="4884F7C6" w14:textId="77777777" w:rsidR="00B02481" w:rsidRPr="00617015" w:rsidRDefault="00B02481" w:rsidP="00B02481">
      <w:pPr>
        <w:tabs>
          <w:tab w:val="left" w:pos="7828"/>
        </w:tabs>
        <w:rPr>
          <w:rFonts w:ascii="Calibri" w:hAnsi="Calibri"/>
        </w:rPr>
      </w:pPr>
      <w:r w:rsidRPr="00617015">
        <w:rPr>
          <w:rFonts w:ascii="Calibri" w:hAnsi="Calibri"/>
        </w:rPr>
        <w:t>Utomhusplanen skal i nødvendig utstrekning gjøre rede for følgende:</w:t>
      </w:r>
    </w:p>
    <w:p w14:paraId="302247E3" w14:textId="77777777" w:rsidR="00B02481" w:rsidRPr="00617015" w:rsidRDefault="00B02481" w:rsidP="009303E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</w:rPr>
      </w:pPr>
      <w:r w:rsidRPr="00617015">
        <w:rPr>
          <w:rFonts w:eastAsia="Calibri"/>
        </w:rPr>
        <w:t>Bebyggel</w:t>
      </w:r>
      <w:r>
        <w:rPr>
          <w:rFonts w:eastAsia="Calibri"/>
        </w:rPr>
        <w:t>sens plassering og organisering</w:t>
      </w:r>
    </w:p>
    <w:p w14:paraId="2E2CAAF4" w14:textId="77777777" w:rsidR="00B02481" w:rsidRPr="00617015" w:rsidRDefault="00B02481" w:rsidP="009303E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</w:rPr>
      </w:pPr>
      <w:r w:rsidRPr="00617015">
        <w:rPr>
          <w:rFonts w:eastAsia="Calibri"/>
        </w:rPr>
        <w:t>Terrengbearbeiding</w:t>
      </w:r>
      <w:r>
        <w:rPr>
          <w:rFonts w:eastAsia="Calibri"/>
        </w:rPr>
        <w:t xml:space="preserve">; </w:t>
      </w:r>
      <w:r w:rsidRPr="00617015">
        <w:rPr>
          <w:rFonts w:eastAsia="Calibri"/>
        </w:rPr>
        <w:t xml:space="preserve">eksisterende </w:t>
      </w:r>
      <w:r>
        <w:rPr>
          <w:rFonts w:eastAsia="Calibri"/>
        </w:rPr>
        <w:t xml:space="preserve">og prosjektert </w:t>
      </w:r>
      <w:r w:rsidRPr="00617015">
        <w:rPr>
          <w:rFonts w:eastAsia="Calibri"/>
        </w:rPr>
        <w:t>terreng</w:t>
      </w:r>
      <w:r>
        <w:rPr>
          <w:rFonts w:eastAsia="Calibri"/>
        </w:rPr>
        <w:t xml:space="preserve">, overgang til tilgrensende terreng (nabotomter) </w:t>
      </w:r>
      <w:r w:rsidRPr="00617015">
        <w:rPr>
          <w:rFonts w:eastAsia="Calibri"/>
        </w:rPr>
        <w:t>og sammenheng m</w:t>
      </w:r>
      <w:r>
        <w:rPr>
          <w:rFonts w:eastAsia="Calibri"/>
        </w:rPr>
        <w:t>ed offentlig trafikk-/gangareal.</w:t>
      </w:r>
    </w:p>
    <w:p w14:paraId="02A7242B" w14:textId="77777777" w:rsidR="00B02481" w:rsidRPr="00617015" w:rsidRDefault="00B02481" w:rsidP="009303E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</w:rPr>
      </w:pPr>
      <w:r w:rsidRPr="00617015">
        <w:rPr>
          <w:rFonts w:eastAsia="Calibri"/>
        </w:rPr>
        <w:t>Byggehøyder og terrenghøyder (eksisterende og prosje</w:t>
      </w:r>
      <w:r>
        <w:rPr>
          <w:rFonts w:eastAsia="Calibri"/>
        </w:rPr>
        <w:t xml:space="preserve">kterte) fastsatt til </w:t>
      </w:r>
      <w:proofErr w:type="spellStart"/>
      <w:r>
        <w:rPr>
          <w:rFonts w:eastAsia="Calibri"/>
        </w:rPr>
        <w:t>kotehøyder</w:t>
      </w:r>
      <w:proofErr w:type="spellEnd"/>
    </w:p>
    <w:p w14:paraId="61232AB5" w14:textId="77777777" w:rsidR="00B02481" w:rsidRPr="00617015" w:rsidRDefault="00B02481" w:rsidP="009303E6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="Calibri"/>
          <w:u w:val="single"/>
        </w:rPr>
      </w:pPr>
      <w:r w:rsidRPr="00617015">
        <w:rPr>
          <w:rFonts w:eastAsia="Calibri"/>
        </w:rPr>
        <w:t>Plassering og utforming av pa</w:t>
      </w:r>
      <w:r>
        <w:rPr>
          <w:rFonts w:eastAsia="Calibri"/>
        </w:rPr>
        <w:t>rkeringsplasser for bil, skuter og</w:t>
      </w:r>
      <w:r w:rsidRPr="00617015">
        <w:rPr>
          <w:rFonts w:eastAsia="Calibri"/>
        </w:rPr>
        <w:t xml:space="preserve"> sykkel/spark</w:t>
      </w:r>
      <w:r>
        <w:rPr>
          <w:rFonts w:eastAsia="Calibri"/>
        </w:rPr>
        <w:t>.</w:t>
      </w:r>
    </w:p>
    <w:p w14:paraId="1D2A5E97" w14:textId="77777777" w:rsidR="00B02481" w:rsidRPr="0096678A" w:rsidRDefault="00B02481" w:rsidP="009303E6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Calibri" w:eastAsia="Calibri" w:hAnsi="Calibri"/>
        </w:rPr>
      </w:pPr>
      <w:r w:rsidRPr="00617015">
        <w:rPr>
          <w:rFonts w:ascii="Calibri" w:eastAsia="Calibri" w:hAnsi="Calibri"/>
        </w:rPr>
        <w:t>Adkomst med frisiktsone, internveger og manøvreringsareal, inkl. tilgjengelighet og</w:t>
      </w:r>
      <w:r>
        <w:rPr>
          <w:rFonts w:ascii="Calibri" w:eastAsia="Calibri" w:hAnsi="Calibri"/>
        </w:rPr>
        <w:t xml:space="preserve"> </w:t>
      </w:r>
      <w:r w:rsidRPr="0096678A">
        <w:rPr>
          <w:rFonts w:ascii="Calibri" w:eastAsia="Calibri" w:hAnsi="Calibri"/>
        </w:rPr>
        <w:t xml:space="preserve">framkommelighet for brannvesen </w:t>
      </w:r>
    </w:p>
    <w:p w14:paraId="7D7B827F" w14:textId="77777777" w:rsidR="00B02481" w:rsidRPr="0096678A" w:rsidRDefault="00B02481" w:rsidP="009303E6">
      <w:pPr>
        <w:numPr>
          <w:ilvl w:val="0"/>
          <w:numId w:val="6"/>
        </w:numPr>
        <w:tabs>
          <w:tab w:val="left" w:pos="7828"/>
        </w:tabs>
        <w:spacing w:after="0" w:line="259" w:lineRule="auto"/>
        <w:contextualSpacing/>
        <w:jc w:val="both"/>
        <w:rPr>
          <w:rFonts w:ascii="Calibri" w:eastAsia="Calibri" w:hAnsi="Calibri"/>
        </w:rPr>
      </w:pPr>
      <w:r w:rsidRPr="0096678A">
        <w:rPr>
          <w:rFonts w:ascii="Calibri" w:eastAsia="Calibri" w:hAnsi="Calibri"/>
        </w:rPr>
        <w:t>Varemottak</w:t>
      </w:r>
    </w:p>
    <w:p w14:paraId="064A3275" w14:textId="77777777" w:rsidR="00B02481" w:rsidRPr="0096678A" w:rsidRDefault="00B02481" w:rsidP="009303E6">
      <w:pPr>
        <w:numPr>
          <w:ilvl w:val="0"/>
          <w:numId w:val="6"/>
        </w:numPr>
        <w:spacing w:after="0" w:line="259" w:lineRule="auto"/>
        <w:jc w:val="both"/>
        <w:rPr>
          <w:rFonts w:ascii="Calibri" w:eastAsia="Calibri" w:hAnsi="Calibri"/>
          <w:i/>
        </w:rPr>
      </w:pPr>
      <w:r w:rsidRPr="0096678A">
        <w:rPr>
          <w:rFonts w:ascii="Calibri" w:eastAsia="Calibri" w:hAnsi="Calibri"/>
        </w:rPr>
        <w:t xml:space="preserve">Materialbruk, vegetasjon og møblering av uteområder og uteoppholdsareal </w:t>
      </w:r>
    </w:p>
    <w:p w14:paraId="677E70C4" w14:textId="77777777" w:rsidR="00B02481" w:rsidRPr="0096678A" w:rsidRDefault="00B02481" w:rsidP="009303E6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Calibri" w:eastAsia="Calibri" w:hAnsi="Calibri"/>
        </w:rPr>
      </w:pPr>
      <w:r w:rsidRPr="0096678A">
        <w:rPr>
          <w:rFonts w:ascii="Calibri" w:eastAsia="Calibri" w:hAnsi="Calibri"/>
        </w:rPr>
        <w:t>Fargebruk, skilting og belysning</w:t>
      </w:r>
    </w:p>
    <w:p w14:paraId="78B90D3B" w14:textId="77777777" w:rsidR="00B02481" w:rsidRPr="0096678A" w:rsidRDefault="00B02481" w:rsidP="009303E6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Calibri" w:eastAsia="Calibri" w:hAnsi="Calibri"/>
        </w:rPr>
      </w:pPr>
      <w:r w:rsidRPr="0096678A">
        <w:rPr>
          <w:rFonts w:ascii="Calibri" w:eastAsia="Calibri" w:hAnsi="Calibri"/>
        </w:rPr>
        <w:t xml:space="preserve">Renovasjonsløsning og plassering av avfallscontainer </w:t>
      </w:r>
    </w:p>
    <w:p w14:paraId="6E3D7E33" w14:textId="77777777" w:rsidR="00B02481" w:rsidRPr="0096678A" w:rsidRDefault="00B02481" w:rsidP="009303E6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Calibri" w:eastAsia="Calibri" w:hAnsi="Calibri"/>
        </w:rPr>
      </w:pPr>
      <w:r w:rsidRPr="0096678A">
        <w:rPr>
          <w:rFonts w:ascii="Calibri" w:eastAsia="Calibri" w:hAnsi="Calibri"/>
        </w:rPr>
        <w:t xml:space="preserve">Løsning for overvann </w:t>
      </w:r>
    </w:p>
    <w:p w14:paraId="481F6EC7" w14:textId="77777777" w:rsidR="00B02481" w:rsidRPr="0096678A" w:rsidRDefault="00B02481" w:rsidP="009303E6">
      <w:pPr>
        <w:numPr>
          <w:ilvl w:val="0"/>
          <w:numId w:val="6"/>
        </w:numPr>
        <w:spacing w:after="0" w:line="259" w:lineRule="auto"/>
        <w:contextualSpacing/>
        <w:jc w:val="both"/>
        <w:rPr>
          <w:rFonts w:ascii="Calibri" w:eastAsia="Calibri" w:hAnsi="Calibri"/>
        </w:rPr>
      </w:pPr>
      <w:proofErr w:type="spellStart"/>
      <w:r w:rsidRPr="0096678A">
        <w:rPr>
          <w:rFonts w:ascii="Calibri" w:eastAsia="Calibri" w:hAnsi="Calibri"/>
        </w:rPr>
        <w:t>Snødeponi</w:t>
      </w:r>
      <w:proofErr w:type="spellEnd"/>
    </w:p>
    <w:p w14:paraId="78E992B2" w14:textId="77777777" w:rsidR="00B02481" w:rsidRPr="00617015" w:rsidRDefault="00B02481" w:rsidP="009303E6">
      <w:pPr>
        <w:pStyle w:val="Listeavsnitt"/>
        <w:numPr>
          <w:ilvl w:val="0"/>
          <w:numId w:val="6"/>
        </w:numPr>
        <w:tabs>
          <w:tab w:val="left" w:pos="7828"/>
        </w:tabs>
        <w:spacing w:after="160" w:line="259" w:lineRule="auto"/>
        <w:jc w:val="both"/>
        <w:rPr>
          <w:sz w:val="21"/>
          <w:szCs w:val="21"/>
        </w:rPr>
      </w:pPr>
      <w:r w:rsidRPr="0096678A">
        <w:rPr>
          <w:sz w:val="21"/>
          <w:szCs w:val="21"/>
        </w:rPr>
        <w:t xml:space="preserve">Plassering, størrelse </w:t>
      </w:r>
      <w:r>
        <w:rPr>
          <w:sz w:val="21"/>
          <w:szCs w:val="21"/>
        </w:rPr>
        <w:t>og utforming av lekeområder</w:t>
      </w:r>
    </w:p>
    <w:p w14:paraId="33AD9EAA" w14:textId="77777777" w:rsidR="00B02481" w:rsidRPr="00617015" w:rsidRDefault="00B02481" w:rsidP="009303E6">
      <w:pPr>
        <w:pStyle w:val="Listeavsnitt"/>
        <w:numPr>
          <w:ilvl w:val="0"/>
          <w:numId w:val="6"/>
        </w:numPr>
        <w:tabs>
          <w:tab w:val="left" w:pos="7828"/>
        </w:tabs>
        <w:spacing w:after="160" w:line="259" w:lineRule="auto"/>
        <w:jc w:val="both"/>
        <w:rPr>
          <w:sz w:val="21"/>
          <w:szCs w:val="21"/>
        </w:rPr>
      </w:pPr>
      <w:r w:rsidRPr="00617015">
        <w:rPr>
          <w:sz w:val="21"/>
          <w:szCs w:val="21"/>
        </w:rPr>
        <w:t>Eventuell utbyggingstakt, samt dens forhold til teknisk i</w:t>
      </w:r>
      <w:r>
        <w:rPr>
          <w:sz w:val="21"/>
          <w:szCs w:val="21"/>
        </w:rPr>
        <w:t>nfrastruktur.</w:t>
      </w:r>
    </w:p>
    <w:p w14:paraId="26ACBE18" w14:textId="77777777" w:rsidR="00B02481" w:rsidRPr="00617015" w:rsidRDefault="00B02481" w:rsidP="009303E6">
      <w:pPr>
        <w:pStyle w:val="Listeavsnitt"/>
        <w:numPr>
          <w:ilvl w:val="0"/>
          <w:numId w:val="6"/>
        </w:numPr>
        <w:tabs>
          <w:tab w:val="left" w:pos="7828"/>
        </w:tabs>
        <w:spacing w:after="160" w:line="259" w:lineRule="auto"/>
        <w:jc w:val="both"/>
        <w:rPr>
          <w:sz w:val="21"/>
          <w:szCs w:val="21"/>
        </w:rPr>
      </w:pPr>
      <w:r w:rsidRPr="00617015">
        <w:rPr>
          <w:sz w:val="21"/>
          <w:szCs w:val="21"/>
        </w:rPr>
        <w:t>Tilhørende fellesfunk</w:t>
      </w:r>
      <w:r>
        <w:rPr>
          <w:sz w:val="21"/>
          <w:szCs w:val="21"/>
        </w:rPr>
        <w:t>sjoner dersom slike er planlagt.</w:t>
      </w:r>
    </w:p>
    <w:p w14:paraId="4C056C7E" w14:textId="3D9540BA" w:rsidR="00B02481" w:rsidRDefault="00B02481" w:rsidP="00B02481">
      <w:r w:rsidRPr="00B67E85">
        <w:t>Utomhusplan skal være godkjent av Longyearbyen lokalstyre før det kan gis igangsettingstillatelse for ny virksomhet</w:t>
      </w:r>
      <w:r>
        <w:t xml:space="preserve"> eller tiltak.</w:t>
      </w:r>
    </w:p>
    <w:p w14:paraId="738A2FC0" w14:textId="1BB6E0C9" w:rsidR="00B02481" w:rsidRPr="00B02481" w:rsidRDefault="00B02481" w:rsidP="00B02481">
      <w:pPr>
        <w:rPr>
          <w:b/>
        </w:rPr>
      </w:pPr>
      <w:r w:rsidRPr="00B02481">
        <w:rPr>
          <w:b/>
        </w:rPr>
        <w:t>Teknisk plan</w:t>
      </w:r>
      <w:r>
        <w:rPr>
          <w:b/>
        </w:rPr>
        <w:t>:</w:t>
      </w:r>
    </w:p>
    <w:p w14:paraId="1756DDC0" w14:textId="77777777" w:rsidR="00B02481" w:rsidRPr="00362FC7" w:rsidRDefault="00B02481" w:rsidP="00B02481">
      <w:pPr>
        <w:spacing w:after="40"/>
      </w:pPr>
      <w:r w:rsidRPr="00362FC7">
        <w:t>Følgende skal inngå i teknisk plan:</w:t>
      </w:r>
    </w:p>
    <w:p w14:paraId="7A85D21B" w14:textId="77777777" w:rsidR="00B02481" w:rsidRPr="00362FC7" w:rsidRDefault="00B02481" w:rsidP="009303E6">
      <w:pPr>
        <w:pStyle w:val="Listeavsnitt"/>
        <w:numPr>
          <w:ilvl w:val="0"/>
          <w:numId w:val="7"/>
        </w:numPr>
        <w:spacing w:after="40" w:line="259" w:lineRule="auto"/>
      </w:pPr>
      <w:r w:rsidRPr="00362FC7">
        <w:t xml:space="preserve">Ledningsplan VA med dimensjonering, trase og tilknytning til overordnet nett </w:t>
      </w:r>
    </w:p>
    <w:p w14:paraId="7ADA6152" w14:textId="77777777" w:rsidR="00B02481" w:rsidRPr="00362FC7" w:rsidRDefault="00B02481" w:rsidP="009303E6">
      <w:pPr>
        <w:pStyle w:val="Listeavsnitt"/>
        <w:numPr>
          <w:ilvl w:val="0"/>
          <w:numId w:val="7"/>
        </w:numPr>
        <w:spacing w:after="40" w:line="259" w:lineRule="auto"/>
      </w:pPr>
      <w:r w:rsidRPr="00362FC7">
        <w:t>Slukkevann-/</w:t>
      </w:r>
      <w:proofErr w:type="spellStart"/>
      <w:r w:rsidRPr="00362FC7">
        <w:t>brannvannskapasitet</w:t>
      </w:r>
      <w:proofErr w:type="spellEnd"/>
    </w:p>
    <w:p w14:paraId="26D48F63" w14:textId="77777777" w:rsidR="00B02481" w:rsidRPr="00362FC7" w:rsidRDefault="00B02481" w:rsidP="009303E6">
      <w:pPr>
        <w:pStyle w:val="Listeavsnitt"/>
        <w:numPr>
          <w:ilvl w:val="0"/>
          <w:numId w:val="7"/>
        </w:numPr>
        <w:spacing w:after="40" w:line="259" w:lineRule="auto"/>
      </w:pPr>
      <w:r w:rsidRPr="00362FC7">
        <w:t>Fjernvarme, ledningstrase og tilknytning til overordnet nett</w:t>
      </w:r>
    </w:p>
    <w:p w14:paraId="438D8189" w14:textId="77777777" w:rsidR="00B02481" w:rsidRPr="00362FC7" w:rsidRDefault="00B02481" w:rsidP="009303E6">
      <w:pPr>
        <w:pStyle w:val="Listeavsnitt"/>
        <w:numPr>
          <w:ilvl w:val="0"/>
          <w:numId w:val="7"/>
        </w:numPr>
        <w:spacing w:after="40" w:line="259" w:lineRule="auto"/>
      </w:pPr>
      <w:r w:rsidRPr="00362FC7">
        <w:t xml:space="preserve">Løsning for overvann </w:t>
      </w:r>
    </w:p>
    <w:p w14:paraId="26AF43EE" w14:textId="77777777" w:rsidR="00B02481" w:rsidRPr="00362FC7" w:rsidRDefault="00B02481" w:rsidP="009303E6">
      <w:pPr>
        <w:pStyle w:val="Listeavsnitt"/>
        <w:numPr>
          <w:ilvl w:val="0"/>
          <w:numId w:val="7"/>
        </w:numPr>
        <w:spacing w:after="40" w:line="259" w:lineRule="auto"/>
      </w:pPr>
      <w:r w:rsidRPr="00362FC7">
        <w:t>Renovasjonsløsning</w:t>
      </w:r>
    </w:p>
    <w:p w14:paraId="2CCDCF2A" w14:textId="77777777" w:rsidR="00B02481" w:rsidRPr="00362FC7" w:rsidRDefault="00B02481" w:rsidP="009303E6">
      <w:pPr>
        <w:pStyle w:val="Listeavsnitt"/>
        <w:numPr>
          <w:ilvl w:val="0"/>
          <w:numId w:val="7"/>
        </w:numPr>
        <w:spacing w:after="40" w:line="259" w:lineRule="auto"/>
      </w:pPr>
      <w:r w:rsidRPr="00362FC7">
        <w:lastRenderedPageBreak/>
        <w:t>El-forsyning</w:t>
      </w:r>
    </w:p>
    <w:p w14:paraId="6E913F98" w14:textId="2339B7C6" w:rsidR="00B02481" w:rsidRDefault="00B02481" w:rsidP="009303E6">
      <w:pPr>
        <w:pStyle w:val="Listeavsnitt"/>
        <w:numPr>
          <w:ilvl w:val="0"/>
          <w:numId w:val="7"/>
        </w:numPr>
        <w:spacing w:after="40" w:line="259" w:lineRule="auto"/>
      </w:pPr>
      <w:r w:rsidRPr="00362FC7">
        <w:t>Fundamentering og utforming av gang- og kjøreareal, inkl. frisiktsone</w:t>
      </w:r>
    </w:p>
    <w:p w14:paraId="784BF2D4" w14:textId="77777777" w:rsidR="0096678A" w:rsidRDefault="0096678A" w:rsidP="0096678A">
      <w:pPr>
        <w:pStyle w:val="Listeavsnitt"/>
        <w:spacing w:after="40" w:line="259" w:lineRule="auto"/>
      </w:pPr>
    </w:p>
    <w:p w14:paraId="4FB2EB55" w14:textId="626D78B0" w:rsidR="00B02481" w:rsidRPr="00362FC7" w:rsidRDefault="00B02481" w:rsidP="00B02481">
      <w:pPr>
        <w:spacing w:after="40"/>
      </w:pPr>
      <w:r w:rsidRPr="00362FC7">
        <w:t>Nybygg skal tilrettelegges for tilknytning til vannbåren varme og det skal framlegges dokumentasjon som viser utbyggingens effekt- og energibudsjett.</w:t>
      </w:r>
    </w:p>
    <w:p w14:paraId="1DFAE9A8" w14:textId="66EE5B1D" w:rsidR="00B02481" w:rsidRDefault="00B02481" w:rsidP="00B02481">
      <w:pPr>
        <w:spacing w:after="40"/>
      </w:pPr>
      <w:r w:rsidRPr="00362FC7">
        <w:t>Teknisk plan skal utformes i samsvar med gjeldende normkrav og være godkjent av Longyearbyen lokalstyre før det kan gis igangsettingstillatelse for ny virksomhet.</w:t>
      </w:r>
    </w:p>
    <w:p w14:paraId="612A43EC" w14:textId="77777777" w:rsidR="0096678A" w:rsidRPr="00362FC7" w:rsidRDefault="0096678A" w:rsidP="00B02481">
      <w:pPr>
        <w:spacing w:after="40"/>
      </w:pPr>
    </w:p>
    <w:p w14:paraId="3947B9F2" w14:textId="06F239EF" w:rsidR="00B02481" w:rsidRPr="00B02481" w:rsidRDefault="00B02481" w:rsidP="00B02481">
      <w:pPr>
        <w:spacing w:after="40" w:line="259" w:lineRule="auto"/>
        <w:rPr>
          <w:b/>
        </w:rPr>
      </w:pPr>
      <w:r w:rsidRPr="00B02481">
        <w:rPr>
          <w:b/>
        </w:rPr>
        <w:t>Estetisk vurdering</w:t>
      </w:r>
      <w:r>
        <w:rPr>
          <w:b/>
        </w:rPr>
        <w:t>:</w:t>
      </w:r>
    </w:p>
    <w:p w14:paraId="0FB5578D" w14:textId="53838360" w:rsidR="00B02481" w:rsidRPr="002B4FC4" w:rsidRDefault="00B02481" w:rsidP="00B02481">
      <w:r w:rsidRPr="002B4FC4">
        <w:t>D</w:t>
      </w:r>
      <w:r w:rsidR="0096678A">
        <w:t>ersom dette ikke er dokumentert i delplan</w:t>
      </w:r>
      <w:r w:rsidRPr="002B4FC4">
        <w:t xml:space="preserve"> skal </w:t>
      </w:r>
      <w:r w:rsidR="0096678A">
        <w:t xml:space="preserve">det </w:t>
      </w:r>
      <w:r w:rsidRPr="002B4FC4">
        <w:t>dokumenteres og redegjøres for valgt arkitektur og hvordan hensynet til omgivelsene er ivaretatt ved:</w:t>
      </w:r>
    </w:p>
    <w:p w14:paraId="3AEC7F82" w14:textId="77777777" w:rsidR="00B02481" w:rsidRPr="002B4FC4" w:rsidRDefault="00B02481" w:rsidP="009303E6">
      <w:pPr>
        <w:pStyle w:val="Listeavsnitt"/>
        <w:numPr>
          <w:ilvl w:val="0"/>
          <w:numId w:val="8"/>
        </w:numPr>
      </w:pPr>
      <w:r w:rsidRPr="002B4FC4">
        <w:t xml:space="preserve">Beskrivelse/tekst    </w:t>
      </w:r>
    </w:p>
    <w:p w14:paraId="1DE47C6A" w14:textId="77777777" w:rsidR="00B02481" w:rsidRPr="002B4FC4" w:rsidRDefault="00B02481" w:rsidP="009303E6">
      <w:pPr>
        <w:pStyle w:val="Listeavsnitt"/>
        <w:numPr>
          <w:ilvl w:val="0"/>
          <w:numId w:val="8"/>
        </w:numPr>
      </w:pPr>
      <w:r w:rsidRPr="002B4FC4">
        <w:t xml:space="preserve">Fasadetegninger </w:t>
      </w:r>
    </w:p>
    <w:p w14:paraId="6185AE58" w14:textId="1C4848CB" w:rsidR="00B02481" w:rsidRDefault="00B02481" w:rsidP="009303E6">
      <w:pPr>
        <w:pStyle w:val="Listeavsnitt"/>
        <w:numPr>
          <w:ilvl w:val="0"/>
          <w:numId w:val="8"/>
        </w:numPr>
      </w:pPr>
      <w:r w:rsidRPr="002B4FC4">
        <w:t>Snitt/oppriss som viser tiltaket/nybygg sett i sammenheng med nærliggende eksisterende bebyggelse, viser eksisterende og nytt terreng og som inkludere tilgrensende trafikk-/gangareal</w:t>
      </w:r>
    </w:p>
    <w:p w14:paraId="1C1D4AAC" w14:textId="6517B722" w:rsidR="0096678A" w:rsidRPr="0096678A" w:rsidRDefault="0096678A" w:rsidP="0096678A">
      <w:pPr>
        <w:rPr>
          <w:i/>
          <w:color w:val="FF0000"/>
        </w:rPr>
      </w:pPr>
      <w:r w:rsidRPr="0096678A">
        <w:rPr>
          <w:i/>
          <w:color w:val="FF0000"/>
        </w:rPr>
        <w:t>Bør omtales/dokumenteres i delplan</w:t>
      </w:r>
      <w:r>
        <w:rPr>
          <w:i/>
          <w:color w:val="FF0000"/>
        </w:rPr>
        <w:t>en</w:t>
      </w:r>
      <w:r w:rsidRPr="0096678A">
        <w:rPr>
          <w:i/>
          <w:color w:val="FF0000"/>
        </w:rPr>
        <w:t>. Bestemmelsen blir da unødvendig.</w:t>
      </w:r>
    </w:p>
    <w:p w14:paraId="6ABE07B1" w14:textId="6D3BB5E2" w:rsidR="00B02481" w:rsidRPr="00B02481" w:rsidRDefault="00B02481" w:rsidP="00B02481">
      <w:pPr>
        <w:spacing w:after="40" w:line="259" w:lineRule="auto"/>
        <w:rPr>
          <w:b/>
        </w:rPr>
      </w:pPr>
      <w:r w:rsidRPr="00B02481">
        <w:rPr>
          <w:b/>
        </w:rPr>
        <w:t>Vurdering av virkninger for miljø og samfunn</w:t>
      </w:r>
      <w:r>
        <w:rPr>
          <w:b/>
        </w:rPr>
        <w:t>:</w:t>
      </w:r>
    </w:p>
    <w:p w14:paraId="1739F6FB" w14:textId="77777777" w:rsidR="00B02481" w:rsidRDefault="00B02481" w:rsidP="00B02481">
      <w:r w:rsidRPr="00156500">
        <w:t>Virkninger av virksomhet med betydelige og langvarige konsekvenser for miljø og samfunn i og utenfor planområdet, herunder forsknings- og næringsetableringer.</w:t>
      </w:r>
      <w:r>
        <w:t xml:space="preserve"> </w:t>
      </w:r>
    </w:p>
    <w:p w14:paraId="25C4C152" w14:textId="31E5BC9A" w:rsidR="00B02481" w:rsidRDefault="00B02481" w:rsidP="00B02481">
      <w:pPr>
        <w:spacing w:before="120"/>
      </w:pPr>
      <w:r>
        <w:t xml:space="preserve">Hensynet til </w:t>
      </w:r>
      <w:r w:rsidRPr="00156500">
        <w:t>områder/lokaliteter som er viktige for biologisk mangfold.</w:t>
      </w:r>
    </w:p>
    <w:p w14:paraId="2B837357" w14:textId="4F13786C" w:rsidR="0096678A" w:rsidRPr="0096678A" w:rsidRDefault="0096678A" w:rsidP="0096678A">
      <w:pPr>
        <w:rPr>
          <w:i/>
          <w:color w:val="FF0000"/>
        </w:rPr>
      </w:pPr>
      <w:r>
        <w:rPr>
          <w:i/>
          <w:color w:val="FF0000"/>
        </w:rPr>
        <w:t xml:space="preserve">Normalt vil LL sette krav til at dette </w:t>
      </w:r>
      <w:r w:rsidRPr="0096678A">
        <w:rPr>
          <w:i/>
          <w:color w:val="FF0000"/>
        </w:rPr>
        <w:t>omtales/dokumenteres i delplan</w:t>
      </w:r>
      <w:r>
        <w:rPr>
          <w:i/>
          <w:color w:val="FF0000"/>
        </w:rPr>
        <w:t>en</w:t>
      </w:r>
      <w:r w:rsidRPr="0096678A">
        <w:rPr>
          <w:i/>
          <w:color w:val="FF0000"/>
        </w:rPr>
        <w:t>. Bestemmelsen blir da unødvendig.</w:t>
      </w:r>
    </w:p>
    <w:p w14:paraId="11C87358" w14:textId="5396B0AC" w:rsidR="00B02481" w:rsidRPr="00B02481" w:rsidRDefault="00B02481" w:rsidP="00B02481">
      <w:pPr>
        <w:spacing w:after="40" w:line="259" w:lineRule="auto"/>
        <w:rPr>
          <w:b/>
        </w:rPr>
      </w:pPr>
      <w:r w:rsidRPr="00B02481">
        <w:rPr>
          <w:b/>
        </w:rPr>
        <w:t>Klimaanalyse</w:t>
      </w:r>
      <w:r>
        <w:rPr>
          <w:b/>
        </w:rPr>
        <w:t>:</w:t>
      </w:r>
    </w:p>
    <w:p w14:paraId="51FDAF64" w14:textId="30DAAAD2" w:rsidR="00B02481" w:rsidRDefault="00B02481" w:rsidP="00B02481">
      <w:r>
        <w:t xml:space="preserve">Klimaanalyse som dokumenterer at virksomhetens plassering, utforming og størrelse ikke gir negative konsekvenser for tilgrensende områder og internt på området hva gjelder </w:t>
      </w:r>
      <w:proofErr w:type="spellStart"/>
      <w:r>
        <w:t>snødrift</w:t>
      </w:r>
      <w:proofErr w:type="spellEnd"/>
      <w:r>
        <w:t xml:space="preserve"> og vindtunneler. Det skal redegjøres for hvordan prosjektet sikrer godt lokalklima på planlagte uteplasser. </w:t>
      </w:r>
    </w:p>
    <w:p w14:paraId="232307D7" w14:textId="71085B11" w:rsidR="0096678A" w:rsidRPr="0096678A" w:rsidRDefault="0096678A" w:rsidP="0096678A">
      <w:pPr>
        <w:rPr>
          <w:i/>
          <w:color w:val="FF0000"/>
        </w:rPr>
      </w:pPr>
      <w:r>
        <w:rPr>
          <w:i/>
          <w:color w:val="FF0000"/>
        </w:rPr>
        <w:t xml:space="preserve">Normalt vil LL sette krav til at dette </w:t>
      </w:r>
      <w:r w:rsidRPr="0096678A">
        <w:rPr>
          <w:i/>
          <w:color w:val="FF0000"/>
        </w:rPr>
        <w:t>omtales/dokumenteres i delplan</w:t>
      </w:r>
      <w:r>
        <w:rPr>
          <w:i/>
          <w:color w:val="FF0000"/>
        </w:rPr>
        <w:t>en</w:t>
      </w:r>
      <w:r w:rsidRPr="0096678A">
        <w:rPr>
          <w:i/>
          <w:color w:val="FF0000"/>
        </w:rPr>
        <w:t>. Bestemmelsen blir da unødvendig.</w:t>
      </w:r>
    </w:p>
    <w:p w14:paraId="500AD72A" w14:textId="5FE5CD44" w:rsidR="00B02481" w:rsidRPr="00B02481" w:rsidRDefault="00B02481" w:rsidP="00B02481">
      <w:pPr>
        <w:spacing w:after="40" w:line="259" w:lineRule="auto"/>
        <w:rPr>
          <w:b/>
        </w:rPr>
      </w:pPr>
      <w:r w:rsidRPr="00B02481">
        <w:rPr>
          <w:b/>
        </w:rPr>
        <w:t>Avfallsplan og miljøsaneringsbeskrivelse</w:t>
      </w:r>
      <w:r>
        <w:rPr>
          <w:b/>
        </w:rPr>
        <w:t>:</w:t>
      </w:r>
    </w:p>
    <w:p w14:paraId="4AED4D35" w14:textId="77777777" w:rsidR="00B02481" w:rsidRDefault="00B02481" w:rsidP="00B02481">
      <w:pPr>
        <w:spacing w:after="40"/>
      </w:pPr>
      <w:r>
        <w:t>Sammen med søknaden om tiltak eller virksomhet skal det</w:t>
      </w:r>
      <w:r w:rsidRPr="00DC3764">
        <w:t xml:space="preserve"> </w:t>
      </w:r>
      <w:r>
        <w:t>foreligge avfallsplan og miljøsaneringsbeskrivelse i samsvar med avfallsforskriften for Longyearbyen, jfr. FOR-2009-09-11-1188.</w:t>
      </w:r>
    </w:p>
    <w:p w14:paraId="305EF68B" w14:textId="77777777" w:rsidR="00EE796D" w:rsidRDefault="00EE796D" w:rsidP="006934D4">
      <w:pPr>
        <w:pStyle w:val="Overskrift2"/>
      </w:pPr>
      <w:r>
        <w:t>Bestemmelser til arealformål</w:t>
      </w:r>
    </w:p>
    <w:p w14:paraId="462507B1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45715EB6" w14:textId="09A922FF" w:rsidR="0080696E" w:rsidRDefault="00A6108E" w:rsidP="006934D4">
      <w:pPr>
        <w:pStyle w:val="Overskrift3"/>
      </w:pPr>
      <w:r>
        <w:t>Uteoppholdsareal</w:t>
      </w:r>
      <w:r w:rsidR="00B176DE" w:rsidRPr="00412757">
        <w:t xml:space="preserve"> </w:t>
      </w:r>
      <w:r w:rsidR="00617241" w:rsidRPr="00412757">
        <w:t>(</w:t>
      </w:r>
      <w:r w:rsidR="001B7982">
        <w:t>f</w:t>
      </w:r>
      <w:r w:rsidR="001B7982" w:rsidRPr="00412757">
        <w:t xml:space="preserve">elt </w:t>
      </w:r>
      <w:r w:rsidR="00B176DE" w:rsidRPr="00412757">
        <w:t>x, x, etc.</w:t>
      </w:r>
      <w:r w:rsidR="00617241" w:rsidRPr="00412757">
        <w:t>)</w:t>
      </w:r>
    </w:p>
    <w:p w14:paraId="51013B25" w14:textId="61457327" w:rsidR="00B176DE" w:rsidRDefault="00A6108E" w:rsidP="00B176DE">
      <w:r w:rsidRPr="00135152">
        <w:t xml:space="preserve">Det tillates ikke parkering av snøskutere, biler eller </w:t>
      </w:r>
      <w:proofErr w:type="spellStart"/>
      <w:r w:rsidRPr="00135152">
        <w:t>hensetting</w:t>
      </w:r>
      <w:proofErr w:type="spellEnd"/>
      <w:r w:rsidRPr="00135152">
        <w:t xml:space="preserve"> av annet utstyr som ikke er relatert til lek på lekeplasser, uavhengig av årstid.</w:t>
      </w:r>
    </w:p>
    <w:p w14:paraId="405F805A" w14:textId="48CF2A9B" w:rsidR="00A6108E" w:rsidRPr="00A6108E" w:rsidRDefault="00A6108E" w:rsidP="00B176DE">
      <w:pPr>
        <w:rPr>
          <w:i/>
          <w:color w:val="FF0000"/>
        </w:rPr>
      </w:pPr>
      <w:r w:rsidRPr="00A6108E">
        <w:rPr>
          <w:i/>
          <w:color w:val="FF0000"/>
        </w:rPr>
        <w:lastRenderedPageBreak/>
        <w:t xml:space="preserve">Formuleringen er hentet fra fellesbestemmelsene til Arealplanen. Det må suppleres med kvalitetskrav og </w:t>
      </w:r>
      <w:proofErr w:type="spellStart"/>
      <w:r w:rsidRPr="00A6108E">
        <w:rPr>
          <w:i/>
          <w:color w:val="FF0000"/>
        </w:rPr>
        <w:t>innholdskrav</w:t>
      </w:r>
      <w:proofErr w:type="spellEnd"/>
      <w:r w:rsidRPr="00A6108E">
        <w:rPr>
          <w:i/>
          <w:color w:val="FF0000"/>
        </w:rPr>
        <w:t xml:space="preserve"> forøvrig. Dersom delplanen ikke viser formål for uteoppholdsareal (noe den bør gjøre) må det i tillegg stilles arealkrav pr boenhet.</w:t>
      </w:r>
      <w:r w:rsidR="005D66AC">
        <w:rPr>
          <w:i/>
          <w:color w:val="FF0000"/>
        </w:rPr>
        <w:t xml:space="preserve"> Bestemmelsen må da flyttes til fellesbestemmelser for byggeområder.</w:t>
      </w:r>
    </w:p>
    <w:p w14:paraId="3746E0DF" w14:textId="4824904C" w:rsidR="00215C29" w:rsidRPr="005004BD" w:rsidRDefault="00CF14A1" w:rsidP="006934D4">
      <w:pPr>
        <w:pStyle w:val="Overskrift1"/>
        <w:rPr>
          <w:lang w:val="nn-NO"/>
        </w:rPr>
      </w:pPr>
      <w:r>
        <w:rPr>
          <w:lang w:val="nn-NO"/>
        </w:rPr>
        <w:t>Hytteområder</w:t>
      </w:r>
      <w:r w:rsidR="00B41091" w:rsidRPr="005004BD">
        <w:rPr>
          <w:lang w:val="nn-NO"/>
        </w:rPr>
        <w:t xml:space="preserve"> (</w:t>
      </w:r>
      <w:r w:rsidRPr="00F50690">
        <w:t>sml</w:t>
      </w:r>
      <w:r>
        <w:t xml:space="preserve">. </w:t>
      </w:r>
      <w:r w:rsidRPr="00F50690">
        <w:t>§ 49 tredje ledd nr. 1</w:t>
      </w:r>
      <w:r w:rsidR="00B41091" w:rsidRPr="005004BD">
        <w:rPr>
          <w:lang w:val="nn-NO"/>
        </w:rPr>
        <w:t>)</w:t>
      </w:r>
    </w:p>
    <w:p w14:paraId="4D6C7D36" w14:textId="73CEA4BE" w:rsidR="00EE796D" w:rsidRDefault="00EE796D" w:rsidP="006934D4">
      <w:pPr>
        <w:pStyle w:val="Overskrift2"/>
      </w:pPr>
      <w:r w:rsidRPr="00412757">
        <w:t xml:space="preserve">Fellesbestemmelser for </w:t>
      </w:r>
      <w:r>
        <w:t>hytteområder.</w:t>
      </w:r>
    </w:p>
    <w:p w14:paraId="560C597B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>Dersom aktuelt.</w:t>
      </w:r>
    </w:p>
    <w:p w14:paraId="32D1ADDC" w14:textId="77777777" w:rsidR="00EE796D" w:rsidRDefault="00EE796D" w:rsidP="006934D4">
      <w:pPr>
        <w:pStyle w:val="Overskrift2"/>
      </w:pPr>
      <w:r>
        <w:t>Bestemmelser til arealformål</w:t>
      </w:r>
    </w:p>
    <w:p w14:paraId="31079329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135EE3F3" w14:textId="3722700F" w:rsidR="00B41091" w:rsidRPr="00412757" w:rsidRDefault="00E761B5" w:rsidP="006934D4">
      <w:pPr>
        <w:pStyle w:val="Overskrift1"/>
      </w:pPr>
      <w:r>
        <w:t>Kulturminne, natur- og friluftsomr. (</w:t>
      </w:r>
      <w:r w:rsidRPr="00F50690">
        <w:t>sml</w:t>
      </w:r>
      <w:r>
        <w:t xml:space="preserve">. </w:t>
      </w:r>
      <w:r w:rsidRPr="00F50690">
        <w:t xml:space="preserve">§ 49 tredje ledd nr. </w:t>
      </w:r>
      <w:r>
        <w:t>3)</w:t>
      </w:r>
    </w:p>
    <w:p w14:paraId="02AAA49D" w14:textId="02FBDEBC" w:rsidR="00EE796D" w:rsidRDefault="00EE796D" w:rsidP="006934D4">
      <w:pPr>
        <w:pStyle w:val="Overskrift2"/>
      </w:pPr>
      <w:r w:rsidRPr="00412757">
        <w:t xml:space="preserve">Fellesbestemmelser for </w:t>
      </w:r>
      <w:proofErr w:type="spellStart"/>
      <w:r>
        <w:t>KNF</w:t>
      </w:r>
      <w:proofErr w:type="spellEnd"/>
      <w:r>
        <w:t xml:space="preserve"> områder.</w:t>
      </w:r>
    </w:p>
    <w:p w14:paraId="6779DED8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>Dersom aktuelt.</w:t>
      </w:r>
    </w:p>
    <w:p w14:paraId="4966ED12" w14:textId="77777777" w:rsidR="00EE796D" w:rsidRDefault="00EE796D" w:rsidP="006934D4">
      <w:pPr>
        <w:pStyle w:val="Overskrift2"/>
      </w:pPr>
      <w:r>
        <w:t>Bestemmelser til arealformål</w:t>
      </w:r>
    </w:p>
    <w:p w14:paraId="0CA1ABE6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0AA50F6F" w14:textId="47549761" w:rsidR="00B41091" w:rsidRPr="00412757" w:rsidRDefault="00E761B5" w:rsidP="006934D4">
      <w:pPr>
        <w:pStyle w:val="Overskrift1"/>
        <w:rPr>
          <w:rStyle w:val="Overskrift2Tegn"/>
          <w:b/>
        </w:rPr>
      </w:pPr>
      <w:r>
        <w:t>Områder for råstoffutvinning (</w:t>
      </w:r>
      <w:r w:rsidRPr="00F50690">
        <w:t>sml</w:t>
      </w:r>
      <w:r>
        <w:t xml:space="preserve">. </w:t>
      </w:r>
      <w:r w:rsidRPr="00F50690">
        <w:t xml:space="preserve">§ 49 tredje ledd nr. </w:t>
      </w:r>
      <w:r>
        <w:t>4)</w:t>
      </w:r>
    </w:p>
    <w:p w14:paraId="518F7A6A" w14:textId="239833A8" w:rsidR="00EE796D" w:rsidRDefault="00EE796D" w:rsidP="006934D4">
      <w:pPr>
        <w:pStyle w:val="Overskrift2"/>
      </w:pPr>
      <w:r w:rsidRPr="00412757">
        <w:t xml:space="preserve">Fellesbestemmelser for </w:t>
      </w:r>
      <w:r>
        <w:t>viktige ledd i råstoffutvinning.</w:t>
      </w:r>
    </w:p>
    <w:p w14:paraId="085821AF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>Dersom aktuelt.</w:t>
      </w:r>
    </w:p>
    <w:p w14:paraId="3810DCA3" w14:textId="77777777" w:rsidR="00EE796D" w:rsidRDefault="00EE796D" w:rsidP="006934D4">
      <w:pPr>
        <w:pStyle w:val="Overskrift2"/>
      </w:pPr>
      <w:r>
        <w:t>Bestemmelser til arealformål</w:t>
      </w:r>
    </w:p>
    <w:p w14:paraId="79ED3D8A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25606B5B" w14:textId="3F3488CE" w:rsidR="00B41091" w:rsidRPr="00E93BF6" w:rsidRDefault="00E761B5" w:rsidP="006934D4">
      <w:pPr>
        <w:pStyle w:val="Overskrift1"/>
        <w:rPr>
          <w:lang w:val="nn-NO"/>
        </w:rPr>
      </w:pPr>
      <w:proofErr w:type="spellStart"/>
      <w:r>
        <w:rPr>
          <w:lang w:val="nn-NO"/>
        </w:rPr>
        <w:t>Forskningsområder</w:t>
      </w:r>
      <w:proofErr w:type="spellEnd"/>
      <w:r>
        <w:rPr>
          <w:lang w:val="nn-NO"/>
        </w:rPr>
        <w:t xml:space="preserve"> </w:t>
      </w:r>
      <w:r w:rsidR="00B41091" w:rsidRPr="00E93BF6">
        <w:rPr>
          <w:lang w:val="nn-NO"/>
        </w:rPr>
        <w:t>(</w:t>
      </w:r>
      <w:r w:rsidR="00654841" w:rsidRPr="00F50690">
        <w:t>sml</w:t>
      </w:r>
      <w:r w:rsidR="00654841">
        <w:t xml:space="preserve">. </w:t>
      </w:r>
      <w:r w:rsidR="00654841" w:rsidRPr="00F50690">
        <w:t xml:space="preserve">§ 49 tredje ledd nr. </w:t>
      </w:r>
      <w:r w:rsidR="00654841">
        <w:t>5</w:t>
      </w:r>
      <w:r w:rsidR="00B41091" w:rsidRPr="00E93BF6">
        <w:rPr>
          <w:lang w:val="nn-NO"/>
        </w:rPr>
        <w:t>)</w:t>
      </w:r>
    </w:p>
    <w:p w14:paraId="243BD07A" w14:textId="5C07127A" w:rsidR="00EE796D" w:rsidRDefault="00EE796D" w:rsidP="006934D4">
      <w:pPr>
        <w:pStyle w:val="Overskrift2"/>
      </w:pPr>
      <w:r w:rsidRPr="00412757">
        <w:t xml:space="preserve">Fellesbestemmelser for </w:t>
      </w:r>
      <w:r>
        <w:t>forskningsområder.</w:t>
      </w:r>
    </w:p>
    <w:p w14:paraId="165CBD3F" w14:textId="488EF180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>Dersom aktuelt.</w:t>
      </w:r>
    </w:p>
    <w:p w14:paraId="25B99B62" w14:textId="465C1783" w:rsidR="00EE796D" w:rsidRDefault="00EE796D" w:rsidP="006934D4">
      <w:pPr>
        <w:pStyle w:val="Overskrift2"/>
      </w:pPr>
      <w:r>
        <w:t>Bestemmelser til arealformål</w:t>
      </w:r>
    </w:p>
    <w:p w14:paraId="55FEDD8C" w14:textId="7AEBF579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52DCE8C1" w14:textId="26D36BF4" w:rsidR="00B41091" w:rsidRPr="00412757" w:rsidRDefault="00654841" w:rsidP="006934D4">
      <w:pPr>
        <w:pStyle w:val="Overskrift1"/>
      </w:pPr>
      <w:r>
        <w:t>Vikti</w:t>
      </w:r>
      <w:r w:rsidR="000A308C">
        <w:t xml:space="preserve">ge ledd i </w:t>
      </w:r>
      <w:proofErr w:type="spellStart"/>
      <w:r w:rsidR="000A308C">
        <w:t>kommunikasjonssyst</w:t>
      </w:r>
      <w:proofErr w:type="spellEnd"/>
      <w:r w:rsidR="000A308C">
        <w:t>.</w:t>
      </w:r>
      <w:r>
        <w:t xml:space="preserve"> (</w:t>
      </w:r>
      <w:r w:rsidRPr="00F50690">
        <w:t>sml</w:t>
      </w:r>
      <w:r>
        <w:t xml:space="preserve">. </w:t>
      </w:r>
      <w:r w:rsidRPr="00F50690">
        <w:t xml:space="preserve">§ 49 tredje ledd nr. </w:t>
      </w:r>
      <w:r>
        <w:t>6)</w:t>
      </w:r>
    </w:p>
    <w:p w14:paraId="23C0871F" w14:textId="57597C63" w:rsidR="00E91CE5" w:rsidRDefault="005A17E6" w:rsidP="006934D4">
      <w:pPr>
        <w:pStyle w:val="Overskrift2"/>
      </w:pPr>
      <w:r w:rsidRPr="00412757">
        <w:t xml:space="preserve">Fellesbestemmelser for </w:t>
      </w:r>
      <w:r w:rsidR="00EE796D">
        <w:t xml:space="preserve">viktige ledd i </w:t>
      </w:r>
      <w:proofErr w:type="spellStart"/>
      <w:r w:rsidR="00EE796D">
        <w:t>kommunikasjonssyst</w:t>
      </w:r>
      <w:proofErr w:type="spellEnd"/>
      <w:r w:rsidR="00EE796D">
        <w:t>.</w:t>
      </w:r>
    </w:p>
    <w:p w14:paraId="5A6158BB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>Dersom aktuelt.</w:t>
      </w:r>
    </w:p>
    <w:p w14:paraId="3F67737F" w14:textId="3545E5A3" w:rsidR="00EE796D" w:rsidRDefault="00EE796D" w:rsidP="006934D4">
      <w:pPr>
        <w:pStyle w:val="Overskrift2"/>
      </w:pPr>
      <w:r>
        <w:lastRenderedPageBreak/>
        <w:t>Bestemmelser til arealformål</w:t>
      </w:r>
    </w:p>
    <w:p w14:paraId="7E8E1DB6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2C0C811C" w14:textId="6E461B48" w:rsidR="00256289" w:rsidRPr="00210672" w:rsidRDefault="000A308C" w:rsidP="006934D4">
      <w:pPr>
        <w:pStyle w:val="Overskrift1"/>
      </w:pPr>
      <w:r w:rsidRPr="00210672">
        <w:t>Bruk og vern av sjø og vassdrag med tilhørende strandsone (sml. §</w:t>
      </w:r>
      <w:r w:rsidRPr="00FA1F0C">
        <w:t xml:space="preserve"> </w:t>
      </w:r>
      <w:r w:rsidRPr="00210672">
        <w:t>49 tredje ledd nr. 8)</w:t>
      </w:r>
    </w:p>
    <w:p w14:paraId="545C2B4D" w14:textId="15741E8A" w:rsidR="00EE796D" w:rsidRDefault="00EE796D" w:rsidP="006934D4">
      <w:pPr>
        <w:pStyle w:val="Overskrift2"/>
      </w:pPr>
      <w:r w:rsidRPr="00412757">
        <w:t xml:space="preserve">Fellesbestemmelser for </w:t>
      </w:r>
      <w:r>
        <w:t xml:space="preserve">viktige ledd i </w:t>
      </w:r>
      <w:proofErr w:type="spellStart"/>
      <w:r>
        <w:t>kommunikasjonssyst</w:t>
      </w:r>
      <w:proofErr w:type="spellEnd"/>
      <w:r>
        <w:t>.</w:t>
      </w:r>
    </w:p>
    <w:p w14:paraId="22C45373" w14:textId="37C65883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>Dersom aktuelt.</w:t>
      </w:r>
    </w:p>
    <w:p w14:paraId="6EF601C3" w14:textId="09CCAA7C" w:rsidR="00EE796D" w:rsidRDefault="00EE796D" w:rsidP="006934D4">
      <w:pPr>
        <w:pStyle w:val="Overskrift2"/>
      </w:pPr>
      <w:r>
        <w:t>Bestemmelser til arealformål</w:t>
      </w:r>
    </w:p>
    <w:p w14:paraId="207A53DC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76C1E8A2" w14:textId="4FD9081A" w:rsidR="00692393" w:rsidRDefault="00256289" w:rsidP="006934D4">
      <w:pPr>
        <w:pStyle w:val="Overskrift1"/>
      </w:pPr>
      <w:r w:rsidRPr="00EF2EA0">
        <w:t>Kombinerte formål</w:t>
      </w:r>
      <w:r>
        <w:t xml:space="preserve"> (</w:t>
      </w:r>
      <w:r w:rsidR="000A308C" w:rsidRPr="00F50690">
        <w:t>sml</w:t>
      </w:r>
      <w:r w:rsidR="000A308C">
        <w:t xml:space="preserve">. </w:t>
      </w:r>
      <w:r w:rsidR="000A308C" w:rsidRPr="00F50690">
        <w:t xml:space="preserve">§ 49 </w:t>
      </w:r>
      <w:r w:rsidR="000A308C">
        <w:t>fjerde</w:t>
      </w:r>
      <w:r w:rsidR="000A308C" w:rsidRPr="00F50690">
        <w:t xml:space="preserve"> ledd</w:t>
      </w:r>
      <w:r>
        <w:t>)</w:t>
      </w:r>
    </w:p>
    <w:p w14:paraId="00DFE388" w14:textId="1F620A07" w:rsidR="00EE796D" w:rsidRDefault="00EE796D" w:rsidP="006934D4">
      <w:pPr>
        <w:pStyle w:val="Overskrift2"/>
      </w:pPr>
      <w:r w:rsidRPr="00412757">
        <w:t xml:space="preserve">Fellesbestemmelser for </w:t>
      </w:r>
      <w:r>
        <w:t>kombinerte formål.</w:t>
      </w:r>
    </w:p>
    <w:p w14:paraId="28288750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>Dersom aktuelt.</w:t>
      </w:r>
    </w:p>
    <w:p w14:paraId="35DBD6AA" w14:textId="77777777" w:rsidR="00EE796D" w:rsidRDefault="00EE796D" w:rsidP="006934D4">
      <w:pPr>
        <w:pStyle w:val="Overskrift2"/>
      </w:pPr>
      <w:r>
        <w:t>Bestemmelser til arealformål</w:t>
      </w:r>
    </w:p>
    <w:p w14:paraId="4DC70B7D" w14:textId="77777777" w:rsidR="00EE796D" w:rsidRPr="00EE796D" w:rsidRDefault="00EE796D" w:rsidP="00EE796D">
      <w:pPr>
        <w:rPr>
          <w:i/>
          <w:color w:val="FF0000"/>
        </w:rPr>
      </w:pPr>
      <w:r w:rsidRPr="00EE796D">
        <w:rPr>
          <w:i/>
          <w:color w:val="FF0000"/>
        </w:rPr>
        <w:t xml:space="preserve">En overskrift til hvert formål som benyttes i delplanen. </w:t>
      </w:r>
      <w:r>
        <w:rPr>
          <w:i/>
          <w:color w:val="FF0000"/>
        </w:rPr>
        <w:t>Eventuelle områder som ikke trenger utfyllende bestemmelser tas ikke med.</w:t>
      </w:r>
    </w:p>
    <w:p w14:paraId="46FF6F84" w14:textId="675F6E12" w:rsidR="00094C81" w:rsidRPr="00412757" w:rsidRDefault="00B527B9" w:rsidP="006934D4">
      <w:pPr>
        <w:pStyle w:val="Overskrift1"/>
      </w:pPr>
      <w:r w:rsidRPr="00412757">
        <w:t>Bestemmelser til hensynssoner</w:t>
      </w:r>
    </w:p>
    <w:p w14:paraId="5065F431" w14:textId="40DF3DA8" w:rsidR="00C414C3" w:rsidRPr="00DD15AB" w:rsidRDefault="00C414C3" w:rsidP="00FA1F0C">
      <w:pPr>
        <w:rPr>
          <w:b/>
          <w:i/>
          <w:color w:val="FF0000"/>
        </w:rPr>
      </w:pPr>
      <w:r w:rsidRPr="00DD15AB">
        <w:rPr>
          <w:i/>
          <w:color w:val="FF0000"/>
        </w:rPr>
        <w:t>Gi nødvendige bestemmelser til planens hensynssoner slik at hensynssonene får rettslig innhold</w:t>
      </w:r>
      <w:r w:rsidR="00DD15AB">
        <w:rPr>
          <w:i/>
          <w:color w:val="FF0000"/>
        </w:rPr>
        <w:t>. Overskrifter som ikke finnes i delplanen eller ikke får innhold slettes.</w:t>
      </w:r>
    </w:p>
    <w:p w14:paraId="7255E273" w14:textId="41FD5E55" w:rsidR="00B044B7" w:rsidRPr="00412757" w:rsidRDefault="00B044B7" w:rsidP="006934D4">
      <w:pPr>
        <w:pStyle w:val="Overskrift2"/>
      </w:pPr>
      <w:r w:rsidRPr="00412757">
        <w:t xml:space="preserve">Sikrings-, støy- og faresoner </w:t>
      </w:r>
    </w:p>
    <w:p w14:paraId="64A59223" w14:textId="76921D77" w:rsidR="00DD15AB" w:rsidRDefault="00DD15AB" w:rsidP="006934D4">
      <w:pPr>
        <w:pStyle w:val="Overskrift3"/>
      </w:pPr>
      <w:r>
        <w:t>Sikringssone Frisikt(H190):</w:t>
      </w:r>
    </w:p>
    <w:p w14:paraId="6AA7888D" w14:textId="77777777" w:rsidR="00DD15AB" w:rsidRDefault="005D66AC" w:rsidP="00DD15AB">
      <w:r w:rsidRPr="00135152">
        <w:t>I frisiktsonen tillates ikke bebyggelse, installasjoner eller lagring av snø og gjenstander som rager høyere enn 0.5 meter over planert grunn.</w:t>
      </w:r>
    </w:p>
    <w:p w14:paraId="3C581A05" w14:textId="4E26E64B" w:rsidR="00B2085A" w:rsidRPr="00DD15AB" w:rsidRDefault="009324A5" w:rsidP="006934D4">
      <w:pPr>
        <w:pStyle w:val="Overskrift2"/>
        <w:rPr>
          <w:lang w:val="nn-NO"/>
        </w:rPr>
      </w:pPr>
      <w:r w:rsidRPr="00DD15AB">
        <w:rPr>
          <w:lang w:val="nn-NO"/>
        </w:rPr>
        <w:t xml:space="preserve">Særlige krav til infrastruktur </w:t>
      </w:r>
      <w:r w:rsidR="000E0607" w:rsidRPr="00DD15AB">
        <w:rPr>
          <w:lang w:val="nn-NO"/>
        </w:rPr>
        <w:t xml:space="preserve">(sone </w:t>
      </w:r>
      <w:r w:rsidR="001F6981" w:rsidRPr="00DD15AB">
        <w:rPr>
          <w:lang w:val="nn-NO"/>
        </w:rPr>
        <w:t>x, x)</w:t>
      </w:r>
    </w:p>
    <w:p w14:paraId="2571A018" w14:textId="2CF91F46" w:rsidR="001F6981" w:rsidRPr="00EE796D" w:rsidRDefault="001A4E06" w:rsidP="00EE796D">
      <w:pPr>
        <w:rPr>
          <w:b/>
          <w:color w:val="FF0000"/>
        </w:rPr>
      </w:pPr>
      <w:r w:rsidRPr="00EE796D">
        <w:rPr>
          <w:i/>
          <w:color w:val="FF0000"/>
        </w:rPr>
        <w:t xml:space="preserve">Nærmere angitte løsninger for infrastruktur </w:t>
      </w:r>
    </w:p>
    <w:p w14:paraId="131791BD" w14:textId="1B135740" w:rsidR="009324A5" w:rsidRPr="00210672" w:rsidRDefault="009324A5" w:rsidP="006934D4">
      <w:pPr>
        <w:pStyle w:val="Overskrift2"/>
      </w:pPr>
      <w:r w:rsidRPr="00210672">
        <w:t xml:space="preserve">Særlige hensyn til friluftsliv, grønnstruktur, naturmiljø eller kulturmiljø </w:t>
      </w:r>
      <w:r w:rsidR="000E0607" w:rsidRPr="00210672">
        <w:t>(sone</w:t>
      </w:r>
      <w:r w:rsidR="001F6981">
        <w:t xml:space="preserve"> </w:t>
      </w:r>
      <w:r w:rsidR="001F6981" w:rsidRPr="00210672">
        <w:t>x, x)</w:t>
      </w:r>
    </w:p>
    <w:p w14:paraId="0A3EAB0C" w14:textId="77777777" w:rsidR="00B2085A" w:rsidRPr="00EE796D" w:rsidRDefault="0056216A" w:rsidP="009303E6">
      <w:pPr>
        <w:pStyle w:val="Listeavsnitt"/>
        <w:numPr>
          <w:ilvl w:val="0"/>
          <w:numId w:val="3"/>
        </w:numPr>
        <w:rPr>
          <w:color w:val="FF0000"/>
        </w:rPr>
      </w:pPr>
      <w:r w:rsidRPr="00EE796D">
        <w:rPr>
          <w:i/>
          <w:color w:val="FF0000"/>
        </w:rPr>
        <w:t>Som a</w:t>
      </w:r>
      <w:r w:rsidR="001A4E06" w:rsidRPr="00EE796D">
        <w:rPr>
          <w:i/>
          <w:color w:val="FF0000"/>
        </w:rPr>
        <w:t xml:space="preserve">ngir hensyn </w:t>
      </w:r>
      <w:r w:rsidRPr="00EE796D">
        <w:rPr>
          <w:i/>
          <w:color w:val="FF0000"/>
        </w:rPr>
        <w:t>og/eller følger opp vedtatte sektorplaner</w:t>
      </w:r>
    </w:p>
    <w:p w14:paraId="2134A55B" w14:textId="77777777" w:rsidR="001A4E06" w:rsidRPr="00EE796D" w:rsidRDefault="0056216A" w:rsidP="009303E6">
      <w:pPr>
        <w:pStyle w:val="Listeavsnitt"/>
        <w:numPr>
          <w:ilvl w:val="0"/>
          <w:numId w:val="3"/>
        </w:numPr>
        <w:rPr>
          <w:color w:val="FF0000"/>
        </w:rPr>
      </w:pPr>
      <w:r w:rsidRPr="00EE796D">
        <w:rPr>
          <w:i/>
          <w:color w:val="FF0000"/>
        </w:rPr>
        <w:t>Om tilrettelegging for eller begrensing av ferdsel</w:t>
      </w:r>
      <w:r w:rsidR="00686A4A" w:rsidRPr="00EE796D">
        <w:rPr>
          <w:i/>
          <w:color w:val="FF0000"/>
        </w:rPr>
        <w:t xml:space="preserve"> </w:t>
      </w:r>
    </w:p>
    <w:p w14:paraId="7BB85E29" w14:textId="77777777" w:rsidR="0056216A" w:rsidRPr="00EE796D" w:rsidRDefault="0056216A" w:rsidP="009303E6">
      <w:pPr>
        <w:pStyle w:val="Listeavsnitt"/>
        <w:numPr>
          <w:ilvl w:val="0"/>
          <w:numId w:val="3"/>
        </w:numPr>
        <w:rPr>
          <w:color w:val="FF0000"/>
        </w:rPr>
      </w:pPr>
      <w:r w:rsidRPr="00EE796D">
        <w:rPr>
          <w:i/>
          <w:color w:val="FF0000"/>
        </w:rPr>
        <w:t>Om bruk og vern</w:t>
      </w:r>
    </w:p>
    <w:p w14:paraId="6B013D62" w14:textId="75EB69A8" w:rsidR="009324A5" w:rsidRPr="00412757" w:rsidRDefault="00B258DF" w:rsidP="006934D4">
      <w:pPr>
        <w:pStyle w:val="Overskrift2"/>
      </w:pPr>
      <w:r w:rsidRPr="00412757">
        <w:t xml:space="preserve">Båndlagte områder eller båndlegging i påvente av vedtak </w:t>
      </w:r>
      <w:r w:rsidR="000E0607">
        <w:t>(sone</w:t>
      </w:r>
      <w:r w:rsidR="001F6981">
        <w:t xml:space="preserve"> x, x)</w:t>
      </w:r>
    </w:p>
    <w:p w14:paraId="299CC76C" w14:textId="77777777" w:rsidR="00B2085A" w:rsidRPr="00EE796D" w:rsidRDefault="006C7264" w:rsidP="009303E6">
      <w:pPr>
        <w:pStyle w:val="Listeavsnitt"/>
        <w:numPr>
          <w:ilvl w:val="0"/>
          <w:numId w:val="1"/>
        </w:numPr>
        <w:ind w:hanging="294"/>
        <w:rPr>
          <w:i/>
          <w:color w:val="FF0000"/>
        </w:rPr>
      </w:pPr>
      <w:r w:rsidRPr="00EE796D">
        <w:rPr>
          <w:i/>
          <w:color w:val="FF0000"/>
        </w:rPr>
        <w:t>Rådighetsbegrensninger som gjelder inntil forvaltningsvedtak er gjort</w:t>
      </w:r>
    </w:p>
    <w:p w14:paraId="06EB1338" w14:textId="1CE526E4" w:rsidR="001713E3" w:rsidRPr="00EE796D" w:rsidRDefault="00875799" w:rsidP="009303E6">
      <w:pPr>
        <w:pStyle w:val="Listeavsnitt"/>
        <w:numPr>
          <w:ilvl w:val="0"/>
          <w:numId w:val="1"/>
        </w:numPr>
        <w:ind w:hanging="294"/>
        <w:rPr>
          <w:i/>
          <w:color w:val="FF0000"/>
        </w:rPr>
      </w:pPr>
      <w:r w:rsidRPr="00EE796D">
        <w:rPr>
          <w:i/>
          <w:color w:val="FF0000"/>
        </w:rPr>
        <w:t>Hvilke tiltak/virksomheter som er tillatt eller forbudt i henhold til båndlegging etter annen lov</w:t>
      </w:r>
    </w:p>
    <w:p w14:paraId="034CFCBA" w14:textId="2198A79A" w:rsidR="00B527B9" w:rsidRPr="00412757" w:rsidRDefault="00B527B9" w:rsidP="006934D4">
      <w:pPr>
        <w:pStyle w:val="Overskrift1"/>
      </w:pPr>
      <w:r w:rsidRPr="00412757">
        <w:lastRenderedPageBreak/>
        <w:t>Bestemmelser til bestemmelsesområder</w:t>
      </w:r>
      <w:r w:rsidR="001F6981">
        <w:t xml:space="preserve"> </w:t>
      </w:r>
    </w:p>
    <w:p w14:paraId="6E6414D1" w14:textId="5CC32A45" w:rsidR="000E0607" w:rsidRPr="00EE796D" w:rsidRDefault="000E0607" w:rsidP="000E0607">
      <w:pPr>
        <w:rPr>
          <w:i/>
          <w:color w:val="FF0000"/>
        </w:rPr>
      </w:pPr>
      <w:r w:rsidRPr="00EE796D">
        <w:rPr>
          <w:i/>
          <w:color w:val="FF0000"/>
        </w:rPr>
        <w:t>Gi nødvendige bestemmelser til planens bestemmelsesområder slik at områdene får et rettslig innhold</w:t>
      </w:r>
      <w:r w:rsidR="00EE796D">
        <w:rPr>
          <w:i/>
          <w:color w:val="FF0000"/>
        </w:rPr>
        <w:t>. Overskrifter som ikke finnes i delplanen eller ikke får innhold slettes.</w:t>
      </w:r>
    </w:p>
    <w:p w14:paraId="107F9708" w14:textId="73FA40F0" w:rsidR="000E0607" w:rsidRPr="00EF2EA0" w:rsidRDefault="000E0607" w:rsidP="006934D4">
      <w:pPr>
        <w:pStyle w:val="Overskrift2"/>
      </w:pPr>
      <w:r>
        <w:t>Bestemmelser til bestemmelsesområde (område #x, #x)</w:t>
      </w:r>
    </w:p>
    <w:p w14:paraId="5A99FD74" w14:textId="55A01728" w:rsidR="00514F27" w:rsidRPr="006934D4" w:rsidRDefault="00AE5F1A" w:rsidP="009303E6">
      <w:pPr>
        <w:pStyle w:val="Listeavsnitt"/>
        <w:numPr>
          <w:ilvl w:val="0"/>
          <w:numId w:val="2"/>
        </w:numPr>
        <w:ind w:hanging="294"/>
        <w:rPr>
          <w:color w:val="FF0000"/>
        </w:rPr>
      </w:pPr>
      <w:r w:rsidRPr="00EE796D">
        <w:rPr>
          <w:i/>
          <w:color w:val="FF0000"/>
        </w:rPr>
        <w:t xml:space="preserve">Bestemmelser og eller retningslinjer særskilt knyttet til et avgrenset område innenfor et, eller på tvers av flere arealformål (§12-7 </w:t>
      </w:r>
      <w:proofErr w:type="spellStart"/>
      <w:r w:rsidRPr="00EE796D">
        <w:rPr>
          <w:i/>
          <w:color w:val="FF0000"/>
        </w:rPr>
        <w:t>nr</w:t>
      </w:r>
      <w:proofErr w:type="spellEnd"/>
      <w:r w:rsidRPr="00EE796D">
        <w:rPr>
          <w:i/>
          <w:color w:val="FF0000"/>
        </w:rPr>
        <w:t xml:space="preserve"> 1-14)</w:t>
      </w:r>
    </w:p>
    <w:p w14:paraId="2C9427CE" w14:textId="75B7DA20" w:rsidR="00CF5B04" w:rsidRPr="00412757" w:rsidRDefault="00CF5B04" w:rsidP="00210672">
      <w:pPr>
        <w:pStyle w:val="Overskrift1"/>
      </w:pPr>
      <w:r w:rsidRPr="00412757">
        <w:t>Rekkefølgebestemmelser</w:t>
      </w:r>
      <w:r w:rsidR="00D70A3D" w:rsidRPr="00412757">
        <w:t xml:space="preserve"> </w:t>
      </w:r>
    </w:p>
    <w:p w14:paraId="4AC7C63A" w14:textId="168C83FA" w:rsidR="006273F2" w:rsidRPr="00EE796D" w:rsidRDefault="006273F2" w:rsidP="00EF2EA0">
      <w:pPr>
        <w:rPr>
          <w:i/>
          <w:color w:val="FF0000"/>
        </w:rPr>
      </w:pPr>
      <w:r w:rsidRPr="00EE796D">
        <w:rPr>
          <w:i/>
          <w:color w:val="FF0000"/>
        </w:rPr>
        <w:t>Alle rekkefølgebestemmelser som gjelder for plan</w:t>
      </w:r>
      <w:r w:rsidR="009E1945" w:rsidRPr="00EE796D">
        <w:rPr>
          <w:i/>
          <w:color w:val="FF0000"/>
        </w:rPr>
        <w:t>området samles i dette kapitlet</w:t>
      </w:r>
      <w:r w:rsidR="00EE796D">
        <w:rPr>
          <w:i/>
          <w:color w:val="FF0000"/>
        </w:rPr>
        <w:t>. Overskrifter som ikke er aktuelle slettes.</w:t>
      </w:r>
    </w:p>
    <w:p w14:paraId="2963B64B" w14:textId="0013536E" w:rsidR="00CF5B04" w:rsidRPr="00210672" w:rsidRDefault="00CF5B04" w:rsidP="00210672">
      <w:pPr>
        <w:pStyle w:val="Overskrift2"/>
      </w:pPr>
      <w:r w:rsidRPr="00210672">
        <w:t>Før rammetillatelse</w:t>
      </w:r>
    </w:p>
    <w:p w14:paraId="6B3611EE" w14:textId="265C30BD" w:rsidR="00CF5B04" w:rsidRDefault="00CF5B04" w:rsidP="00210672">
      <w:pPr>
        <w:pStyle w:val="Overskrift2"/>
      </w:pPr>
      <w:r w:rsidRPr="00210672">
        <w:t>Før igangsettingstillatelse</w:t>
      </w:r>
    </w:p>
    <w:p w14:paraId="7C0AA6C3" w14:textId="116F904B" w:rsidR="00CF5B04" w:rsidRPr="00210672" w:rsidRDefault="00EE1B1D" w:rsidP="00210672">
      <w:pPr>
        <w:pStyle w:val="Overskrift2"/>
      </w:pPr>
      <w:r w:rsidRPr="00210672">
        <w:t xml:space="preserve">Før </w:t>
      </w:r>
      <w:r w:rsidR="00FA1F0C" w:rsidRPr="00210672">
        <w:t>virksomhet</w:t>
      </w:r>
      <w:r w:rsidRPr="00210672">
        <w:t xml:space="preserve"> tas i bruk</w:t>
      </w:r>
    </w:p>
    <w:p w14:paraId="553C0B68" w14:textId="689A6DA3" w:rsidR="00131406" w:rsidRPr="00210672" w:rsidRDefault="00FA1F0C" w:rsidP="006934D4">
      <w:pPr>
        <w:pStyle w:val="Overskrift2"/>
      </w:pPr>
      <w:r w:rsidRPr="00210672">
        <w:t>Rekkefølge i tid</w:t>
      </w:r>
    </w:p>
    <w:p w14:paraId="4D7AFA85" w14:textId="5534D37D" w:rsidR="00B2085A" w:rsidRPr="00FA1F0C" w:rsidRDefault="00131406" w:rsidP="00FA1F0C">
      <w:pPr>
        <w:rPr>
          <w:i/>
        </w:rPr>
      </w:pPr>
      <w:r w:rsidRPr="00EE796D">
        <w:rPr>
          <w:i/>
          <w:color w:val="FF0000"/>
        </w:rPr>
        <w:t>Typisk gjelder dette hvilke utbyggingsområder (felt) som skal bygges ut i hvilken rekkefølge</w:t>
      </w:r>
    </w:p>
    <w:p w14:paraId="40C773D4" w14:textId="1CC49215" w:rsidR="003643A6" w:rsidRPr="00412757" w:rsidRDefault="008962E6" w:rsidP="00210672">
      <w:pPr>
        <w:pStyle w:val="Overskrift1"/>
      </w:pPr>
      <w:r>
        <w:t>D</w:t>
      </w:r>
      <w:r w:rsidR="003643A6" w:rsidRPr="00412757">
        <w:t>okumenter</w:t>
      </w:r>
      <w:r w:rsidR="00D70A3D" w:rsidRPr="00412757">
        <w:t xml:space="preserve"> </w:t>
      </w:r>
      <w:r>
        <w:t>som</w:t>
      </w:r>
      <w:r w:rsidR="00F35469">
        <w:t xml:space="preserve"> gis juridisk virkning gjennom henvisning </w:t>
      </w:r>
      <w:r>
        <w:t>i bestemmelsene</w:t>
      </w:r>
    </w:p>
    <w:p w14:paraId="3EB36807" w14:textId="77A72CD3" w:rsidR="003643A6" w:rsidRPr="00EE796D" w:rsidRDefault="00AE5F1A" w:rsidP="00AE5F1A">
      <w:pPr>
        <w:spacing w:after="160" w:line="259" w:lineRule="auto"/>
        <w:rPr>
          <w:i/>
          <w:color w:val="FF0000"/>
          <w:szCs w:val="22"/>
        </w:rPr>
      </w:pPr>
      <w:r w:rsidRPr="00EE796D">
        <w:rPr>
          <w:i/>
          <w:color w:val="FF0000"/>
          <w:szCs w:val="22"/>
        </w:rPr>
        <w:t>Dokument</w:t>
      </w:r>
      <w:r w:rsidR="0053139B" w:rsidRPr="00EE796D">
        <w:rPr>
          <w:i/>
          <w:color w:val="FF0000"/>
          <w:szCs w:val="22"/>
        </w:rPr>
        <w:t>er</w:t>
      </w:r>
      <w:r w:rsidRPr="00EE796D">
        <w:rPr>
          <w:i/>
          <w:color w:val="FF0000"/>
          <w:szCs w:val="22"/>
        </w:rPr>
        <w:t xml:space="preserve"> som </w:t>
      </w:r>
      <w:r w:rsidR="00F35469" w:rsidRPr="00EE796D">
        <w:rPr>
          <w:i/>
          <w:color w:val="FF0000"/>
          <w:szCs w:val="22"/>
        </w:rPr>
        <w:t xml:space="preserve">gis juridisk virkning gjennom henvisning </w:t>
      </w:r>
      <w:r w:rsidRPr="00EE796D">
        <w:rPr>
          <w:i/>
          <w:color w:val="FF0000"/>
          <w:szCs w:val="22"/>
        </w:rPr>
        <w:t>i planbestemmelse</w:t>
      </w:r>
      <w:r w:rsidR="00703C0D" w:rsidRPr="00EE796D">
        <w:rPr>
          <w:i/>
          <w:color w:val="FF0000"/>
          <w:szCs w:val="22"/>
        </w:rPr>
        <w:t>ne</w:t>
      </w:r>
      <w:r w:rsidRPr="00EE796D">
        <w:rPr>
          <w:i/>
          <w:color w:val="FF0000"/>
          <w:szCs w:val="22"/>
        </w:rPr>
        <w:t>, for eksempel illustrasjonsplan eller geoteknisk rapport</w:t>
      </w:r>
      <w:r w:rsidR="00EE796D">
        <w:rPr>
          <w:i/>
          <w:color w:val="FF0000"/>
          <w:szCs w:val="22"/>
        </w:rPr>
        <w:t xml:space="preserve"> m.m.</w:t>
      </w:r>
      <w:r w:rsidRPr="00EE796D">
        <w:rPr>
          <w:i/>
          <w:color w:val="FF0000"/>
          <w:szCs w:val="22"/>
        </w:rPr>
        <w:t>, listes opp her med navn</w:t>
      </w:r>
      <w:r w:rsidR="00E15F79" w:rsidRPr="00EE796D">
        <w:rPr>
          <w:i/>
          <w:color w:val="FF0000"/>
          <w:szCs w:val="22"/>
        </w:rPr>
        <w:t xml:space="preserve">, </w:t>
      </w:r>
      <w:r w:rsidRPr="00EE796D">
        <w:rPr>
          <w:i/>
          <w:color w:val="FF0000"/>
          <w:szCs w:val="22"/>
        </w:rPr>
        <w:t>dato</w:t>
      </w:r>
      <w:r w:rsidR="00E15F79" w:rsidRPr="00EE796D">
        <w:rPr>
          <w:i/>
          <w:color w:val="FF0000"/>
          <w:szCs w:val="22"/>
        </w:rPr>
        <w:t xml:space="preserve"> og</w:t>
      </w:r>
      <w:r w:rsidR="00703C0D" w:rsidRPr="00EE796D">
        <w:rPr>
          <w:i/>
          <w:color w:val="FF0000"/>
          <w:szCs w:val="22"/>
        </w:rPr>
        <w:t xml:space="preserve"> eventuelt</w:t>
      </w:r>
      <w:r w:rsidR="00E15F79" w:rsidRPr="00EE796D">
        <w:rPr>
          <w:i/>
          <w:color w:val="FF0000"/>
          <w:szCs w:val="22"/>
        </w:rPr>
        <w:t xml:space="preserve"> rapportnummer.</w:t>
      </w:r>
    </w:p>
    <w:sectPr w:rsidR="003643A6" w:rsidRPr="00EE796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D39DB" w14:textId="77777777" w:rsidR="00430620" w:rsidRDefault="00430620" w:rsidP="00246DEC">
      <w:pPr>
        <w:spacing w:after="0" w:line="240" w:lineRule="auto"/>
      </w:pPr>
      <w:r>
        <w:separator/>
      </w:r>
    </w:p>
  </w:endnote>
  <w:endnote w:type="continuationSeparator" w:id="0">
    <w:p w14:paraId="60D98894" w14:textId="77777777" w:rsidR="00430620" w:rsidRDefault="00430620" w:rsidP="0024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ED674" w14:textId="75F905D9" w:rsidR="00545126" w:rsidRPr="00F35469" w:rsidRDefault="00F35469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4C09B5" wp14:editId="4A1D41D1">
              <wp:simplePos x="0" y="0"/>
              <wp:positionH relativeFrom="column">
                <wp:posOffset>6654</wp:posOffset>
              </wp:positionH>
              <wp:positionV relativeFrom="paragraph">
                <wp:posOffset>-172665</wp:posOffset>
              </wp:positionV>
              <wp:extent cx="5732890" cy="0"/>
              <wp:effectExtent l="0" t="0" r="2032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E1D469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3.6pt" to="451.9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" strokecolor="#5b9bd5 [3204]" strokeweight=".5pt">
              <v:stroke joinstyle="miter"/>
            </v:line>
          </w:pict>
        </mc:Fallback>
      </mc:AlternateContent>
    </w:r>
    <w:r w:rsidRPr="00F35469">
      <w:t xml:space="preserve">Side </w:t>
    </w:r>
    <w:r>
      <w:rPr>
        <w:b/>
        <w:bCs/>
      </w:rPr>
      <w:fldChar w:fldCharType="begin"/>
    </w:r>
    <w:r w:rsidRPr="00F35469"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633C87">
      <w:rPr>
        <w:b/>
        <w:bCs/>
        <w:noProof/>
      </w:rPr>
      <w:t>9</w:t>
    </w:r>
    <w:r>
      <w:rPr>
        <w:b/>
        <w:bCs/>
      </w:rPr>
      <w:fldChar w:fldCharType="end"/>
    </w:r>
    <w:r w:rsidRPr="00F35469">
      <w:t xml:space="preserve"> av </w:t>
    </w:r>
    <w:r>
      <w:rPr>
        <w:b/>
        <w:bCs/>
      </w:rPr>
      <w:fldChar w:fldCharType="begin"/>
    </w:r>
    <w:r w:rsidRPr="00F35469"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633C87">
      <w:rPr>
        <w:b/>
        <w:bCs/>
        <w:noProof/>
      </w:rPr>
      <w:t>9</w:t>
    </w:r>
    <w:r>
      <w:rPr>
        <w:b/>
        <w:bCs/>
      </w:rPr>
      <w:fldChar w:fldCharType="end"/>
    </w:r>
    <w:r>
      <w:ptab w:relativeTo="margin" w:alignment="center" w:leader="none"/>
    </w:r>
    <w:r w:rsidR="00633C87">
      <w:tab/>
      <w:t xml:space="preserve">                     </w:t>
    </w:r>
    <w:r w:rsidR="00F578AB">
      <w:t xml:space="preserve">Delplan </w:t>
    </w:r>
    <w:proofErr w:type="spellStart"/>
    <w:r w:rsidR="00F578AB">
      <w:t>Dxx</w:t>
    </w:r>
    <w:proofErr w:type="spellEnd"/>
    <w:r w:rsidR="00F578AB">
      <w:t>, utfyllende bestemmelser.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17708" w14:textId="77777777" w:rsidR="00430620" w:rsidRDefault="00430620" w:rsidP="00246DEC">
      <w:pPr>
        <w:spacing w:after="0" w:line="240" w:lineRule="auto"/>
      </w:pPr>
      <w:r>
        <w:separator/>
      </w:r>
    </w:p>
  </w:footnote>
  <w:footnote w:type="continuationSeparator" w:id="0">
    <w:p w14:paraId="60FB252F" w14:textId="77777777" w:rsidR="00430620" w:rsidRDefault="00430620" w:rsidP="0024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EFA"/>
    <w:multiLevelType w:val="hybridMultilevel"/>
    <w:tmpl w:val="87B4752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6283B40"/>
    <w:multiLevelType w:val="hybridMultilevel"/>
    <w:tmpl w:val="92FC6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229D2"/>
    <w:multiLevelType w:val="hybridMultilevel"/>
    <w:tmpl w:val="C6CE49DC"/>
    <w:lvl w:ilvl="0" w:tplc="8CF289C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777CB"/>
    <w:multiLevelType w:val="hybridMultilevel"/>
    <w:tmpl w:val="0EAE9B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33E16"/>
    <w:multiLevelType w:val="hybridMultilevel"/>
    <w:tmpl w:val="0B3652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5" w15:restartNumberingAfterBreak="0">
    <w:nsid w:val="34067DFC"/>
    <w:multiLevelType w:val="hybridMultilevel"/>
    <w:tmpl w:val="89BC56A4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45B86625"/>
    <w:multiLevelType w:val="hybridMultilevel"/>
    <w:tmpl w:val="3C08520C"/>
    <w:lvl w:ilvl="0" w:tplc="8CF289C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50AAD"/>
    <w:multiLevelType w:val="multilevel"/>
    <w:tmpl w:val="F52652F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E13487E"/>
    <w:multiLevelType w:val="hybridMultilevel"/>
    <w:tmpl w:val="B358E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9"/>
    <w:rsid w:val="0002321E"/>
    <w:rsid w:val="00025E16"/>
    <w:rsid w:val="00082210"/>
    <w:rsid w:val="000866FC"/>
    <w:rsid w:val="00087952"/>
    <w:rsid w:val="00094C81"/>
    <w:rsid w:val="00094D35"/>
    <w:rsid w:val="000A308C"/>
    <w:rsid w:val="000A3E68"/>
    <w:rsid w:val="000B6294"/>
    <w:rsid w:val="000D7176"/>
    <w:rsid w:val="000E0607"/>
    <w:rsid w:val="000E36FC"/>
    <w:rsid w:val="000F1573"/>
    <w:rsid w:val="000F2781"/>
    <w:rsid w:val="000F66FF"/>
    <w:rsid w:val="00111B9E"/>
    <w:rsid w:val="00131406"/>
    <w:rsid w:val="001510EA"/>
    <w:rsid w:val="001713E3"/>
    <w:rsid w:val="00192FF5"/>
    <w:rsid w:val="00193932"/>
    <w:rsid w:val="001A4E06"/>
    <w:rsid w:val="001B110C"/>
    <w:rsid w:val="001B3BCB"/>
    <w:rsid w:val="001B7982"/>
    <w:rsid w:val="001C2D39"/>
    <w:rsid w:val="001F6981"/>
    <w:rsid w:val="002041F9"/>
    <w:rsid w:val="002069B7"/>
    <w:rsid w:val="00210672"/>
    <w:rsid w:val="00214C5E"/>
    <w:rsid w:val="00215C29"/>
    <w:rsid w:val="00220024"/>
    <w:rsid w:val="00226208"/>
    <w:rsid w:val="0022671A"/>
    <w:rsid w:val="0022719B"/>
    <w:rsid w:val="00237DB2"/>
    <w:rsid w:val="00246DEC"/>
    <w:rsid w:val="00256289"/>
    <w:rsid w:val="00256B79"/>
    <w:rsid w:val="00263CBC"/>
    <w:rsid w:val="00265B1E"/>
    <w:rsid w:val="002730AC"/>
    <w:rsid w:val="00281CA9"/>
    <w:rsid w:val="002E7827"/>
    <w:rsid w:val="002F3122"/>
    <w:rsid w:val="003070AE"/>
    <w:rsid w:val="00320665"/>
    <w:rsid w:val="0034372B"/>
    <w:rsid w:val="00357541"/>
    <w:rsid w:val="003643A6"/>
    <w:rsid w:val="00367CF3"/>
    <w:rsid w:val="00391FA3"/>
    <w:rsid w:val="003A0DD8"/>
    <w:rsid w:val="003A19F0"/>
    <w:rsid w:val="003A46CC"/>
    <w:rsid w:val="003A612E"/>
    <w:rsid w:val="003A623D"/>
    <w:rsid w:val="003C0285"/>
    <w:rsid w:val="003C0C03"/>
    <w:rsid w:val="003C2674"/>
    <w:rsid w:val="003D755B"/>
    <w:rsid w:val="003E0172"/>
    <w:rsid w:val="003F278E"/>
    <w:rsid w:val="004109EF"/>
    <w:rsid w:val="00412757"/>
    <w:rsid w:val="00415381"/>
    <w:rsid w:val="004210FC"/>
    <w:rsid w:val="00426A86"/>
    <w:rsid w:val="00430620"/>
    <w:rsid w:val="00446691"/>
    <w:rsid w:val="00453085"/>
    <w:rsid w:val="004550B4"/>
    <w:rsid w:val="00466B19"/>
    <w:rsid w:val="00466FBE"/>
    <w:rsid w:val="004713BD"/>
    <w:rsid w:val="004773FD"/>
    <w:rsid w:val="00487FAE"/>
    <w:rsid w:val="00495B41"/>
    <w:rsid w:val="004A0466"/>
    <w:rsid w:val="004A77A8"/>
    <w:rsid w:val="004B2EFA"/>
    <w:rsid w:val="004B4659"/>
    <w:rsid w:val="004C1FC4"/>
    <w:rsid w:val="004C26C0"/>
    <w:rsid w:val="004C47C6"/>
    <w:rsid w:val="004D2A4F"/>
    <w:rsid w:val="005004BD"/>
    <w:rsid w:val="00514F27"/>
    <w:rsid w:val="00520F4E"/>
    <w:rsid w:val="0053139B"/>
    <w:rsid w:val="00545126"/>
    <w:rsid w:val="0054743D"/>
    <w:rsid w:val="0056216A"/>
    <w:rsid w:val="00570542"/>
    <w:rsid w:val="0057551F"/>
    <w:rsid w:val="005A0047"/>
    <w:rsid w:val="005A0451"/>
    <w:rsid w:val="005A17E6"/>
    <w:rsid w:val="005C5822"/>
    <w:rsid w:val="005D3E8F"/>
    <w:rsid w:val="005D66AC"/>
    <w:rsid w:val="005F2884"/>
    <w:rsid w:val="005F2C20"/>
    <w:rsid w:val="0060510F"/>
    <w:rsid w:val="00617241"/>
    <w:rsid w:val="006236CF"/>
    <w:rsid w:val="006273F2"/>
    <w:rsid w:val="00633C87"/>
    <w:rsid w:val="00637495"/>
    <w:rsid w:val="00642C1F"/>
    <w:rsid w:val="00645818"/>
    <w:rsid w:val="00653A25"/>
    <w:rsid w:val="00654841"/>
    <w:rsid w:val="00675B7C"/>
    <w:rsid w:val="00683496"/>
    <w:rsid w:val="00686A4A"/>
    <w:rsid w:val="00692393"/>
    <w:rsid w:val="006934D4"/>
    <w:rsid w:val="006B1B41"/>
    <w:rsid w:val="006B7E7C"/>
    <w:rsid w:val="006C3B6D"/>
    <w:rsid w:val="006C7264"/>
    <w:rsid w:val="006C7BBC"/>
    <w:rsid w:val="00703C0D"/>
    <w:rsid w:val="0073644C"/>
    <w:rsid w:val="00742EEB"/>
    <w:rsid w:val="0077475E"/>
    <w:rsid w:val="007B0EDB"/>
    <w:rsid w:val="007C2B7E"/>
    <w:rsid w:val="007D1706"/>
    <w:rsid w:val="007D2B0B"/>
    <w:rsid w:val="007D478A"/>
    <w:rsid w:val="0080696E"/>
    <w:rsid w:val="008101EF"/>
    <w:rsid w:val="00832FB6"/>
    <w:rsid w:val="0083595A"/>
    <w:rsid w:val="00835DEB"/>
    <w:rsid w:val="00845416"/>
    <w:rsid w:val="00854A81"/>
    <w:rsid w:val="00854AF8"/>
    <w:rsid w:val="008710AB"/>
    <w:rsid w:val="00872A92"/>
    <w:rsid w:val="00873104"/>
    <w:rsid w:val="00875799"/>
    <w:rsid w:val="00893BFC"/>
    <w:rsid w:val="008962E6"/>
    <w:rsid w:val="008A0818"/>
    <w:rsid w:val="008A38D0"/>
    <w:rsid w:val="008A3F67"/>
    <w:rsid w:val="008A698F"/>
    <w:rsid w:val="008B1FBE"/>
    <w:rsid w:val="008B4404"/>
    <w:rsid w:val="008C70DC"/>
    <w:rsid w:val="008D15EE"/>
    <w:rsid w:val="008D1C87"/>
    <w:rsid w:val="008E7ACB"/>
    <w:rsid w:val="008F4013"/>
    <w:rsid w:val="0092341D"/>
    <w:rsid w:val="00926E41"/>
    <w:rsid w:val="009303E6"/>
    <w:rsid w:val="00930A45"/>
    <w:rsid w:val="009324A5"/>
    <w:rsid w:val="0094326A"/>
    <w:rsid w:val="009532A7"/>
    <w:rsid w:val="0096678A"/>
    <w:rsid w:val="00976332"/>
    <w:rsid w:val="00983D95"/>
    <w:rsid w:val="009918B6"/>
    <w:rsid w:val="009A794E"/>
    <w:rsid w:val="009B13DE"/>
    <w:rsid w:val="009C42D0"/>
    <w:rsid w:val="009D73D1"/>
    <w:rsid w:val="009E1945"/>
    <w:rsid w:val="009F7227"/>
    <w:rsid w:val="00A201F1"/>
    <w:rsid w:val="00A2489A"/>
    <w:rsid w:val="00A6011B"/>
    <w:rsid w:val="00A6108E"/>
    <w:rsid w:val="00A7722B"/>
    <w:rsid w:val="00A900CE"/>
    <w:rsid w:val="00AA3E76"/>
    <w:rsid w:val="00AB3A32"/>
    <w:rsid w:val="00AD711C"/>
    <w:rsid w:val="00AE22F7"/>
    <w:rsid w:val="00AE5F1A"/>
    <w:rsid w:val="00B02481"/>
    <w:rsid w:val="00B044B7"/>
    <w:rsid w:val="00B176DE"/>
    <w:rsid w:val="00B2085A"/>
    <w:rsid w:val="00B21654"/>
    <w:rsid w:val="00B258DF"/>
    <w:rsid w:val="00B40E4A"/>
    <w:rsid w:val="00B41091"/>
    <w:rsid w:val="00B44DA3"/>
    <w:rsid w:val="00B527B9"/>
    <w:rsid w:val="00B65231"/>
    <w:rsid w:val="00B70B93"/>
    <w:rsid w:val="00B74845"/>
    <w:rsid w:val="00B85D93"/>
    <w:rsid w:val="00B97E0D"/>
    <w:rsid w:val="00BB19BD"/>
    <w:rsid w:val="00BC4D0C"/>
    <w:rsid w:val="00BF37F8"/>
    <w:rsid w:val="00C07DBE"/>
    <w:rsid w:val="00C1474D"/>
    <w:rsid w:val="00C27669"/>
    <w:rsid w:val="00C311E5"/>
    <w:rsid w:val="00C3253F"/>
    <w:rsid w:val="00C414C3"/>
    <w:rsid w:val="00C44E52"/>
    <w:rsid w:val="00C51B4C"/>
    <w:rsid w:val="00C567EB"/>
    <w:rsid w:val="00C80B21"/>
    <w:rsid w:val="00C82F2D"/>
    <w:rsid w:val="00C90E5E"/>
    <w:rsid w:val="00C94FAD"/>
    <w:rsid w:val="00CA70B9"/>
    <w:rsid w:val="00CC2589"/>
    <w:rsid w:val="00CC3383"/>
    <w:rsid w:val="00CF08DC"/>
    <w:rsid w:val="00CF14A1"/>
    <w:rsid w:val="00CF452C"/>
    <w:rsid w:val="00CF5B04"/>
    <w:rsid w:val="00D22358"/>
    <w:rsid w:val="00D43B2E"/>
    <w:rsid w:val="00D44EFC"/>
    <w:rsid w:val="00D70A3D"/>
    <w:rsid w:val="00D82640"/>
    <w:rsid w:val="00D91AEA"/>
    <w:rsid w:val="00DA443A"/>
    <w:rsid w:val="00DB0CD7"/>
    <w:rsid w:val="00DB218C"/>
    <w:rsid w:val="00DB2566"/>
    <w:rsid w:val="00DC4BEF"/>
    <w:rsid w:val="00DC68AA"/>
    <w:rsid w:val="00DD0474"/>
    <w:rsid w:val="00DD15AB"/>
    <w:rsid w:val="00DD42F5"/>
    <w:rsid w:val="00E06316"/>
    <w:rsid w:val="00E15F79"/>
    <w:rsid w:val="00E20465"/>
    <w:rsid w:val="00E724F9"/>
    <w:rsid w:val="00E761B5"/>
    <w:rsid w:val="00E771C7"/>
    <w:rsid w:val="00E91CE5"/>
    <w:rsid w:val="00E93BF6"/>
    <w:rsid w:val="00E9777F"/>
    <w:rsid w:val="00EA6F5C"/>
    <w:rsid w:val="00EB4109"/>
    <w:rsid w:val="00EC453A"/>
    <w:rsid w:val="00ED41F4"/>
    <w:rsid w:val="00ED53DF"/>
    <w:rsid w:val="00EE1B1D"/>
    <w:rsid w:val="00EE4638"/>
    <w:rsid w:val="00EE796D"/>
    <w:rsid w:val="00EE7E32"/>
    <w:rsid w:val="00EF17C9"/>
    <w:rsid w:val="00EF2EA0"/>
    <w:rsid w:val="00EF4633"/>
    <w:rsid w:val="00EF72A4"/>
    <w:rsid w:val="00F11DCE"/>
    <w:rsid w:val="00F13417"/>
    <w:rsid w:val="00F26AA3"/>
    <w:rsid w:val="00F27E37"/>
    <w:rsid w:val="00F31A4F"/>
    <w:rsid w:val="00F35469"/>
    <w:rsid w:val="00F4233E"/>
    <w:rsid w:val="00F45CF0"/>
    <w:rsid w:val="00F47423"/>
    <w:rsid w:val="00F47E16"/>
    <w:rsid w:val="00F50690"/>
    <w:rsid w:val="00F578AB"/>
    <w:rsid w:val="00F6413B"/>
    <w:rsid w:val="00F70F00"/>
    <w:rsid w:val="00F73BBD"/>
    <w:rsid w:val="00F833B3"/>
    <w:rsid w:val="00F9046B"/>
    <w:rsid w:val="00F9359C"/>
    <w:rsid w:val="00FA1F0C"/>
    <w:rsid w:val="00FA7050"/>
    <w:rsid w:val="00FD5EE9"/>
    <w:rsid w:val="00F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153F1E"/>
  <w15:docId w15:val="{F8AC8B21-8BC8-4C3C-B195-638D69FB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669"/>
    <w:pPr>
      <w:spacing w:after="120" w:line="264" w:lineRule="auto"/>
    </w:pPr>
    <w:rPr>
      <w:rFonts w:eastAsiaTheme="minorEastAsia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C47C6"/>
    <w:pPr>
      <w:keepNext/>
      <w:keepLines/>
      <w:numPr>
        <w:numId w:val="9"/>
      </w:numPr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="Calibri" w:eastAsiaTheme="majorEastAsia" w:hAnsi="Calibri" w:cstheme="majorBidi"/>
      <w:b/>
      <w:color w:val="2E74B5" w:themeColor="accent1" w:themeShade="BF"/>
      <w:sz w:val="32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C20"/>
    <w:pPr>
      <w:keepNext/>
      <w:keepLines/>
      <w:numPr>
        <w:ilvl w:val="1"/>
        <w:numId w:val="9"/>
      </w:numPr>
      <w:spacing w:before="160" w:after="0" w:line="24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4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10672"/>
    <w:pPr>
      <w:keepNext/>
      <w:keepLines/>
      <w:numPr>
        <w:ilvl w:val="2"/>
        <w:numId w:val="9"/>
      </w:numPr>
      <w:tabs>
        <w:tab w:val="left" w:pos="567"/>
      </w:tabs>
      <w:spacing w:before="240" w:after="0"/>
      <w:outlineLvl w:val="2"/>
    </w:pPr>
    <w:rPr>
      <w:rFonts w:ascii="Calibri" w:eastAsiaTheme="majorEastAsia" w:hAnsi="Calibri" w:cstheme="majorBidi"/>
      <w:color w:val="2E74B5" w:themeColor="accent1" w:themeShade="BF"/>
      <w:szCs w:val="24"/>
      <w:u w:val="single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10672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934D4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934D4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934D4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934D4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934D4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C47C6"/>
    <w:rPr>
      <w:rFonts w:ascii="Calibri" w:eastAsiaTheme="majorEastAsia" w:hAnsi="Calibri" w:cstheme="majorBidi"/>
      <w:b/>
      <w:color w:val="2E74B5" w:themeColor="accent1" w:themeShade="BF"/>
      <w:sz w:val="32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F2C20"/>
    <w:rPr>
      <w:rFonts w:ascii="Calibri" w:eastAsiaTheme="majorEastAsia" w:hAnsi="Calibri" w:cstheme="majorBidi"/>
      <w:b/>
      <w:color w:val="2E74B5" w:themeColor="accent1" w:themeShade="BF"/>
      <w:sz w:val="24"/>
      <w:szCs w:val="28"/>
    </w:rPr>
  </w:style>
  <w:style w:type="table" w:styleId="Tabellrutenett">
    <w:name w:val="Table Grid"/>
    <w:basedOn w:val="Vanligtabell"/>
    <w:rsid w:val="00DD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210672"/>
    <w:rPr>
      <w:rFonts w:ascii="Calibri" w:eastAsiaTheme="majorEastAsia" w:hAnsi="Calibri" w:cstheme="majorBidi"/>
      <w:color w:val="2E74B5" w:themeColor="accent1" w:themeShade="BF"/>
      <w:szCs w:val="24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6DEC"/>
    <w:rPr>
      <w:rFonts w:eastAsiaTheme="minorEastAsia"/>
      <w:sz w:val="21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24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6DEC"/>
    <w:rPr>
      <w:rFonts w:eastAsiaTheme="minorEastAsia"/>
      <w:sz w:val="21"/>
      <w:szCs w:val="21"/>
    </w:rPr>
  </w:style>
  <w:style w:type="paragraph" w:styleId="Listeavsnitt">
    <w:name w:val="List Paragraph"/>
    <w:basedOn w:val="Normal"/>
    <w:uiPriority w:val="34"/>
    <w:qFormat/>
    <w:rsid w:val="00246DEC"/>
    <w:pPr>
      <w:ind w:left="720"/>
      <w:contextualSpacing/>
    </w:pPr>
    <w:rPr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46DEC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46DEC"/>
    <w:rPr>
      <w:rFonts w:eastAsiaTheme="minorEastAsia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DEC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0A4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0A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0A45"/>
    <w:rPr>
      <w:rFonts w:eastAsiaTheme="minorEastAs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0A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0A45"/>
    <w:rPr>
      <w:rFonts w:eastAsiaTheme="minorEastAs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0A45"/>
    <w:rPr>
      <w:rFonts w:ascii="Tahoma" w:eastAsiaTheme="minorEastAsi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1C2D39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10672"/>
    <w:rPr>
      <w:rFonts w:asciiTheme="majorHAnsi" w:eastAsiaTheme="majorEastAsia" w:hAnsiTheme="majorHAnsi" w:cstheme="majorBidi"/>
      <w:i/>
      <w:iCs/>
      <w:color w:val="2E74B5" w:themeColor="accent1" w:themeShade="BF"/>
      <w:szCs w:val="2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934D4"/>
    <w:rPr>
      <w:rFonts w:asciiTheme="majorHAnsi" w:eastAsiaTheme="majorEastAsia" w:hAnsiTheme="majorHAnsi" w:cstheme="majorBidi"/>
      <w:color w:val="2E74B5" w:themeColor="accent1" w:themeShade="BF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934D4"/>
    <w:rPr>
      <w:rFonts w:asciiTheme="majorHAnsi" w:eastAsiaTheme="majorEastAsia" w:hAnsiTheme="majorHAnsi" w:cstheme="majorBidi"/>
      <w:color w:val="1F4D78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934D4"/>
    <w:rPr>
      <w:rFonts w:asciiTheme="majorHAnsi" w:eastAsiaTheme="majorEastAsia" w:hAnsiTheme="majorHAnsi" w:cstheme="majorBidi"/>
      <w:i/>
      <w:iCs/>
      <w:color w:val="1F4D78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934D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934D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B3FEFB1EDA014B8186D52DEBA701D8" ma:contentTypeVersion="8" ma:contentTypeDescription="Opprett et nytt dokument." ma:contentTypeScope="" ma:versionID="a44864bb270bba56c2cb1a69824da29b">
  <xsd:schema xmlns:xsd="http://www.w3.org/2001/XMLSchema" xmlns:xs="http://www.w3.org/2001/XMLSchema" xmlns:p="http://schemas.microsoft.com/office/2006/metadata/properties" xmlns:ns2="72247139-b2cc-4f88-951a-7be14d758b73" xmlns:ns3="64e3d9a5-5e8c-4440-8ca4-5e5c5c69d180" targetNamespace="http://schemas.microsoft.com/office/2006/metadata/properties" ma:root="true" ma:fieldsID="8e10fba52b43d85de1e48064f6b93b46" ns2:_="" ns3:_="">
    <xsd:import namespace="72247139-b2cc-4f88-951a-7be14d758b73"/>
    <xsd:import namespace="64e3d9a5-5e8c-4440-8ca4-5e5c5c69d1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type"/>
                <xsd:element ref="ns3:Aktivitet" minOccurs="0"/>
                <xsd:element ref="ns3:Dokumenttema" minOccurs="0"/>
                <xsd:element ref="ns3:Revisjon" minOccurs="0"/>
                <xsd:element ref="ns3:RevisjonsDato" minOccurs="0"/>
                <xsd:element ref="ns3:TilTekst" minOccurs="0"/>
                <xsd:element ref="ns3:FraTekst" minOccurs="0"/>
                <xsd:element ref="ns3:KopiTek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47139-b2cc-4f88-951a-7be14d758b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3d9a5-5e8c-4440-8ca4-5e5c5c69d180" elementFormDefault="qualified">
    <xsd:import namespace="http://schemas.microsoft.com/office/2006/documentManagement/types"/>
    <xsd:import namespace="http://schemas.microsoft.com/office/infopath/2007/PartnerControls"/>
    <xsd:element name="Dokumenttype" ma:index="11" ma:displayName="Dokumenttype" ma:default="Oppdragsdokument" ma:internalName="Dokumenttype">
      <xsd:simpleType>
        <xsd:restriction base="dms:Choice">
          <xsd:enumeration value="Oppdragsdokument"/>
          <xsd:enumeration value="Avtale"/>
          <xsd:enumeration value="Kart"/>
          <xsd:enumeration value="Notat"/>
          <xsd:enumeration value="Rapport"/>
          <xsd:enumeration value="Tegning"/>
          <xsd:enumeration value="Tilbud"/>
          <xsd:enumeration value="Brev"/>
          <xsd:enumeration value="Møte"/>
          <xsd:enumeration value="E-post"/>
        </xsd:restriction>
      </xsd:simpleType>
    </xsd:element>
    <xsd:element name="Aktivitet" ma:index="12" nillable="true" ma:displayName="Aktivitet" ma:list="{55D1DFAE-B105-4B0E-B4B7-C7BCF026AF11}" ma:internalName="Aktivitet" ma:showField="Title" ma:web="64e3d9a5-5e8c-4440-8ca4-5e5c5c69d180">
      <xsd:simpleType>
        <xsd:restriction base="dms:Lookup"/>
      </xsd:simpleType>
    </xsd:element>
    <xsd:element name="Dokumenttema" ma:index="13" nillable="true" ma:displayName="Dokumenttema" ma:list="{0CD6E023-9ED1-4AD2-9647-728ADBB7B149}" ma:internalName="Dokumenttema" ma:showField="Title" ma:web="64e3d9a5-5e8c-4440-8ca4-5e5c5c69d180">
      <xsd:simpleType>
        <xsd:restriction base="dms:Lookup"/>
      </xsd:simpleType>
    </xsd:element>
    <xsd:element name="Revisjon" ma:index="14" nillable="true" ma:displayName="Revisjon" ma:internalName="Revisjon">
      <xsd:simpleType>
        <xsd:restriction base="dms:Text">
          <xsd:maxLength value="255"/>
        </xsd:restriction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  <xsd:element name="TilTekst" ma:index="16" nillable="true" ma:displayName="Til" ma:internalName="TilTekst">
      <xsd:simpleType>
        <xsd:restriction base="dms:Note">
          <xsd:maxLength value="255"/>
        </xsd:restriction>
      </xsd:simpleType>
    </xsd:element>
    <xsd:element name="FraTekst" ma:index="17" nillable="true" ma:displayName="Fra" ma:internalName="FraTekst">
      <xsd:simpleType>
        <xsd:restriction base="dms:Note">
          <xsd:maxLength value="255"/>
        </xsd:restriction>
      </xsd:simpleType>
    </xsd:element>
    <xsd:element name="KopiTekst" ma:index="18" nillable="true" ma:displayName="Kopi" ma:internalName="KopiTeks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piTekst xmlns="64e3d9a5-5e8c-4440-8ca4-5e5c5c69d180" xsi:nil="true"/>
    <TilTekst xmlns="64e3d9a5-5e8c-4440-8ca4-5e5c5c69d180" xsi:nil="true"/>
    <RevisjonsDato xmlns="64e3d9a5-5e8c-4440-8ca4-5e5c5c69d180" xsi:nil="true"/>
    <FraTekst xmlns="64e3d9a5-5e8c-4440-8ca4-5e5c5c69d180" xsi:nil="true"/>
    <Dokumenttema xmlns="64e3d9a5-5e8c-4440-8ca4-5e5c5c69d180" xsi:nil="true"/>
    <Aktivitet xmlns="64e3d9a5-5e8c-4440-8ca4-5e5c5c69d180" xsi:nil="true"/>
    <Dokumenttype xmlns="64e3d9a5-5e8c-4440-8ca4-5e5c5c69d180">Oppdragsdokument</Dokumenttype>
    <Revisjon xmlns="64e3d9a5-5e8c-4440-8ca4-5e5c5c69d180" xsi:nil="true"/>
    <_dlc_DocId xmlns="72247139-b2cc-4f88-951a-7be14d758b73">605233-1-76</_dlc_DocId>
    <_dlc_DocIdUrl xmlns="72247139-b2cc-4f88-951a-7be14d758b73">
      <Url>http://bikube/Oppdrag/605233/01/_layouts/15/DocIdRedir.aspx?ID=605233-1-76</Url>
      <Description>605233-1-76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BE5B-E56C-439D-8DB5-262865B2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47139-b2cc-4f88-951a-7be14d758b73"/>
    <ds:schemaRef ds:uri="64e3d9a5-5e8c-4440-8ca4-5e5c5c69d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D04C5-6CCB-41A3-B320-39FCC1D55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C4E6-C320-4E82-A7EB-C91460840DE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2BE38B7-2B15-43D2-A07E-38ABFE4D6DAC}">
  <ds:schemaRefs>
    <ds:schemaRef ds:uri="http://schemas.microsoft.com/office/2006/documentManagement/types"/>
    <ds:schemaRef ds:uri="http://schemas.microsoft.com/office/infopath/2007/PartnerControls"/>
    <ds:schemaRef ds:uri="72247139-b2cc-4f88-951a-7be14d758b73"/>
    <ds:schemaRef ds:uri="http://purl.org/dc/elements/1.1/"/>
    <ds:schemaRef ds:uri="http://schemas.microsoft.com/office/2006/metadata/properties"/>
    <ds:schemaRef ds:uri="64e3d9a5-5e8c-4440-8ca4-5e5c5c69d18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897594-F979-44A1-9F1C-782313F6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3009</Words>
  <Characters>15952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Asplan Viak AS</Company>
  <LinksUpToDate>false</LinksUpToDate>
  <CharactersWithSpaces>18924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Sissel Mjølsnes</dc:creator>
  <cp:lastModifiedBy>Rugtvedt, Stian</cp:lastModifiedBy>
  <cp:revision>16</cp:revision>
  <cp:lastPrinted>2017-01-11T13:57:00Z</cp:lastPrinted>
  <dcterms:created xsi:type="dcterms:W3CDTF">2018-07-02T08:17:00Z</dcterms:created>
  <dcterms:modified xsi:type="dcterms:W3CDTF">2018-07-02T19:01:00Z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0x010100A1B3FEFB1EDA014B8186D52DEBA701D8</vt:lpwstr>
  </property>
  <property fmtid="{D5CDD505-2E9C-101B-9397-08002B2CF9AE}" pid="3" name="_dlc_DocIdItemGuid">
    <vt:lpwstr>743cfb12-e576-45a5-9889-e62056e0d94f</vt:lpwstr>
  </property>
</Properties>
</file>