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F2DA" w14:textId="7F53DC02" w:rsidR="00B02FBD" w:rsidRDefault="00ED1DDA">
      <w:pPr>
        <w:jc w:val="center"/>
        <w:rPr>
          <w:b/>
          <w:bCs/>
          <w:sz w:val="28"/>
          <w:szCs w:val="28"/>
        </w:rPr>
      </w:pPr>
      <w:r>
        <w:rPr>
          <w:b/>
          <w:bCs/>
          <w:sz w:val="28"/>
          <w:szCs w:val="28"/>
        </w:rPr>
        <w:t xml:space="preserve">FORSKRIFT OM KOMPENSASJONSORDNING TIL REISELIVSNÆRINGEN PÅ SVALBARD. </w:t>
      </w:r>
    </w:p>
    <w:p w14:paraId="44F7C118" w14:textId="6F4CE4CF" w:rsidR="00981766" w:rsidRPr="00981766" w:rsidRDefault="00981766" w:rsidP="00E8198C">
      <w:pPr>
        <w:suppressAutoHyphens w:val="0"/>
        <w:autoSpaceDE w:val="0"/>
        <w:adjustRightInd w:val="0"/>
        <w:spacing w:after="0"/>
        <w:textAlignment w:val="auto"/>
        <w:rPr>
          <w:sz w:val="16"/>
          <w:szCs w:val="16"/>
        </w:rPr>
      </w:pPr>
      <w:r>
        <w:rPr>
          <w:sz w:val="16"/>
          <w:szCs w:val="16"/>
        </w:rPr>
        <w:t xml:space="preserve">Hjemmel: Fastsatt av Longyearbyen </w:t>
      </w:r>
      <w:r w:rsidR="00007859">
        <w:rPr>
          <w:sz w:val="16"/>
          <w:szCs w:val="16"/>
        </w:rPr>
        <w:t>l</w:t>
      </w:r>
      <w:r>
        <w:rPr>
          <w:sz w:val="16"/>
          <w:szCs w:val="16"/>
        </w:rPr>
        <w:t>okalstyre i lokalstyremøte 4. mai 2021 til gjennomføring av Stortingets budsjettvedtak av nr 665</w:t>
      </w:r>
      <w:r w:rsidR="00E8198C">
        <w:rPr>
          <w:sz w:val="16"/>
          <w:szCs w:val="16"/>
        </w:rPr>
        <w:t xml:space="preserve"> av 23. februar 2021 (Innst. 233 S (2020-2021)</w:t>
      </w:r>
      <w:r>
        <w:rPr>
          <w:sz w:val="16"/>
          <w:szCs w:val="16"/>
        </w:rPr>
        <w:br/>
      </w:r>
    </w:p>
    <w:p w14:paraId="095F551D" w14:textId="31FCA94D" w:rsidR="00B02FBD" w:rsidRPr="00027EDD" w:rsidRDefault="00ED1DDA">
      <w:pPr>
        <w:rPr>
          <w:sz w:val="20"/>
          <w:szCs w:val="20"/>
        </w:rPr>
      </w:pPr>
      <w:r w:rsidRPr="00027EDD">
        <w:rPr>
          <w:b/>
          <w:bCs/>
        </w:rPr>
        <w:t>§1 Formål</w:t>
      </w:r>
      <w:r w:rsidRPr="00027EDD">
        <w:br/>
      </w:r>
      <w:r w:rsidRPr="00027EDD">
        <w:rPr>
          <w:sz w:val="20"/>
          <w:szCs w:val="20"/>
        </w:rPr>
        <w:t xml:space="preserve">Formålet med kompensasjonsordningen er å forbedre den likvide situasjonen for reiselivsbedriftene på Svalbard og sikre nødvendig påfyll av egenkapital i virksomhetene slik at sysselsettingen i næringen kan opprettholdes. Kompensasjonsordningen skal avhjelpe de negative konsekvensene som reiselivsnæringen har opplevd i en anstrengt situasjon med bortfall av kunder, tapte inntekter og en ellers stram likviditetssituasjon i forbindelse med COVID-19 utbruddet. Kompensasjonen skal bidra til å underbygge de Svalbardpolitiske målsettingene.  </w:t>
      </w:r>
    </w:p>
    <w:p w14:paraId="132F5588" w14:textId="73F2BBE0" w:rsidR="00F60F68" w:rsidRPr="00F60F68" w:rsidRDefault="005A28F9">
      <w:pPr>
        <w:rPr>
          <w:sz w:val="20"/>
          <w:szCs w:val="20"/>
        </w:rPr>
      </w:pPr>
      <w:r w:rsidRPr="00027EDD">
        <w:rPr>
          <w:b/>
          <w:bCs/>
        </w:rPr>
        <w:t>§2 Definisjoner</w:t>
      </w:r>
      <w:r w:rsidRPr="00027EDD">
        <w:rPr>
          <w:b/>
          <w:bCs/>
          <w:sz w:val="20"/>
          <w:szCs w:val="20"/>
        </w:rPr>
        <w:br/>
      </w:r>
      <w:r w:rsidR="00F60F68" w:rsidRPr="00F60F68">
        <w:rPr>
          <w:sz w:val="20"/>
          <w:szCs w:val="20"/>
        </w:rPr>
        <w:t xml:space="preserve">I denne forskriften menes med virksomheter, de selskapene som er registrert i </w:t>
      </w:r>
      <w:r w:rsidR="00F60F68" w:rsidRPr="00F60F68">
        <w:rPr>
          <w:rFonts w:cs="Calibri"/>
          <w:sz w:val="20"/>
          <w:szCs w:val="20"/>
        </w:rPr>
        <w:t>Brønnøysundregistrene og er skattemessig registrert i Longyearbyen på Svalbard. Lag og foreninger som har særlig betydning og innvirkning for reiselivsnæringen lokalt på Svalbard omfattes etter en særskilt vurdering.</w:t>
      </w:r>
      <w:r w:rsidR="00007859">
        <w:rPr>
          <w:rFonts w:cs="Calibri"/>
          <w:sz w:val="20"/>
          <w:szCs w:val="20"/>
        </w:rPr>
        <w:t xml:space="preserve"> </w:t>
      </w:r>
    </w:p>
    <w:p w14:paraId="030CA4D7" w14:textId="201F7CBA" w:rsidR="00C23DAD" w:rsidRPr="00027EDD" w:rsidRDefault="005A28F9">
      <w:pPr>
        <w:rPr>
          <w:sz w:val="20"/>
          <w:szCs w:val="20"/>
        </w:rPr>
      </w:pPr>
      <w:r w:rsidRPr="00027EDD">
        <w:rPr>
          <w:b/>
          <w:bCs/>
        </w:rPr>
        <w:t xml:space="preserve">§3 Hvem kan </w:t>
      </w:r>
      <w:r w:rsidR="00A20B46" w:rsidRPr="00027EDD">
        <w:rPr>
          <w:b/>
          <w:bCs/>
        </w:rPr>
        <w:t>få</w:t>
      </w:r>
      <w:r w:rsidRPr="00027EDD">
        <w:rPr>
          <w:b/>
          <w:bCs/>
        </w:rPr>
        <w:t xml:space="preserve"> kompensasjon</w:t>
      </w:r>
      <w:r w:rsidRPr="00027EDD">
        <w:rPr>
          <w:b/>
          <w:bCs/>
          <w:sz w:val="20"/>
          <w:szCs w:val="20"/>
        </w:rPr>
        <w:br/>
      </w:r>
      <w:r w:rsidRPr="00027EDD">
        <w:rPr>
          <w:sz w:val="20"/>
          <w:szCs w:val="20"/>
        </w:rPr>
        <w:t xml:space="preserve">Kompensasjon kan gis virksomheter </w:t>
      </w:r>
      <w:r w:rsidR="00B96072" w:rsidRPr="00027EDD">
        <w:rPr>
          <w:sz w:val="20"/>
          <w:szCs w:val="20"/>
        </w:rPr>
        <w:t xml:space="preserve">som </w:t>
      </w:r>
      <w:r w:rsidR="00C23DAD" w:rsidRPr="00027EDD">
        <w:rPr>
          <w:sz w:val="20"/>
          <w:szCs w:val="20"/>
        </w:rPr>
        <w:t xml:space="preserve">kommer inn under </w:t>
      </w:r>
      <w:r w:rsidR="00EC1539">
        <w:rPr>
          <w:sz w:val="20"/>
          <w:szCs w:val="20"/>
        </w:rPr>
        <w:t>denne forskriften</w:t>
      </w:r>
      <w:r w:rsidR="00C23DAD" w:rsidRPr="00027EDD">
        <w:rPr>
          <w:sz w:val="20"/>
          <w:szCs w:val="20"/>
        </w:rPr>
        <w:t>:</w:t>
      </w:r>
    </w:p>
    <w:p w14:paraId="75139728" w14:textId="2E138F05" w:rsidR="00C23DAD" w:rsidRPr="00027EDD" w:rsidRDefault="00C23DAD" w:rsidP="00C23DAD">
      <w:pPr>
        <w:pStyle w:val="Listeavsnitt"/>
        <w:numPr>
          <w:ilvl w:val="0"/>
          <w:numId w:val="6"/>
        </w:numPr>
      </w:pPr>
      <w:r w:rsidRPr="00027EDD">
        <w:rPr>
          <w:sz w:val="20"/>
          <w:szCs w:val="20"/>
        </w:rPr>
        <w:t>Definisjoner</w:t>
      </w:r>
      <w:r w:rsidR="0012446D">
        <w:rPr>
          <w:sz w:val="20"/>
          <w:szCs w:val="20"/>
        </w:rPr>
        <w:t xml:space="preserve">, </w:t>
      </w:r>
      <w:r w:rsidRPr="00027EDD">
        <w:rPr>
          <w:sz w:val="20"/>
          <w:szCs w:val="20"/>
        </w:rPr>
        <w:t>§2.</w:t>
      </w:r>
    </w:p>
    <w:p w14:paraId="58595977" w14:textId="2D878899" w:rsidR="00C23DAD" w:rsidRPr="00027EDD" w:rsidRDefault="00C23DAD" w:rsidP="00C23DAD">
      <w:pPr>
        <w:pStyle w:val="Listeavsnitt"/>
        <w:numPr>
          <w:ilvl w:val="0"/>
          <w:numId w:val="6"/>
        </w:numPr>
      </w:pPr>
      <w:r w:rsidRPr="00027EDD">
        <w:rPr>
          <w:sz w:val="20"/>
          <w:szCs w:val="20"/>
        </w:rPr>
        <w:t>Krav for å kunne motta kompensasjon, §</w:t>
      </w:r>
      <w:r w:rsidR="00B44FA5" w:rsidRPr="00027EDD">
        <w:rPr>
          <w:sz w:val="20"/>
          <w:szCs w:val="20"/>
        </w:rPr>
        <w:t>5</w:t>
      </w:r>
      <w:r w:rsidRPr="00027EDD">
        <w:rPr>
          <w:sz w:val="20"/>
          <w:szCs w:val="20"/>
        </w:rPr>
        <w:t>.</w:t>
      </w:r>
    </w:p>
    <w:p w14:paraId="6B653827" w14:textId="4D8E88B4" w:rsidR="005A28F9" w:rsidRPr="00981766" w:rsidRDefault="00C23DAD" w:rsidP="00C23DAD">
      <w:pPr>
        <w:pStyle w:val="Listeavsnitt"/>
        <w:numPr>
          <w:ilvl w:val="0"/>
          <w:numId w:val="6"/>
        </w:numPr>
      </w:pPr>
      <w:r w:rsidRPr="00981766">
        <w:rPr>
          <w:sz w:val="20"/>
          <w:szCs w:val="20"/>
        </w:rPr>
        <w:t>Dokumentasjonskrav</w:t>
      </w:r>
      <w:r w:rsidR="00A87474" w:rsidRPr="00981766">
        <w:rPr>
          <w:sz w:val="20"/>
          <w:szCs w:val="20"/>
        </w:rPr>
        <w:t xml:space="preserve"> ved innsendelse av søknaden</w:t>
      </w:r>
      <w:r w:rsidRPr="00981766">
        <w:rPr>
          <w:sz w:val="20"/>
          <w:szCs w:val="20"/>
        </w:rPr>
        <w:t>, §</w:t>
      </w:r>
      <w:r w:rsidR="00B44FA5" w:rsidRPr="00981766">
        <w:rPr>
          <w:sz w:val="20"/>
          <w:szCs w:val="20"/>
        </w:rPr>
        <w:t>6</w:t>
      </w:r>
      <w:r w:rsidR="0012446D" w:rsidRPr="00981766">
        <w:rPr>
          <w:sz w:val="20"/>
          <w:szCs w:val="20"/>
        </w:rPr>
        <w:t>.</w:t>
      </w:r>
    </w:p>
    <w:p w14:paraId="4F510CA6" w14:textId="539BCF83" w:rsidR="00A87474" w:rsidRPr="00981766" w:rsidRDefault="00981766" w:rsidP="00C23DAD">
      <w:pPr>
        <w:pStyle w:val="Listeavsnitt"/>
        <w:numPr>
          <w:ilvl w:val="0"/>
          <w:numId w:val="6"/>
        </w:numPr>
      </w:pPr>
      <w:r w:rsidRPr="00981766">
        <w:rPr>
          <w:sz w:val="20"/>
          <w:szCs w:val="20"/>
        </w:rPr>
        <w:t>Rapporteringsplikt med dokumentasjonskrav innen 6 måneder</w:t>
      </w:r>
      <w:r w:rsidR="00A87474" w:rsidRPr="00981766">
        <w:rPr>
          <w:sz w:val="20"/>
          <w:szCs w:val="20"/>
        </w:rPr>
        <w:t>, §</w:t>
      </w:r>
      <w:r w:rsidR="0012446D" w:rsidRPr="00981766">
        <w:rPr>
          <w:sz w:val="20"/>
          <w:szCs w:val="20"/>
        </w:rPr>
        <w:t>7</w:t>
      </w:r>
      <w:r w:rsidR="00A87474" w:rsidRPr="00981766">
        <w:rPr>
          <w:sz w:val="20"/>
          <w:szCs w:val="20"/>
        </w:rPr>
        <w:t xml:space="preserve">. </w:t>
      </w:r>
    </w:p>
    <w:p w14:paraId="1994CF70" w14:textId="65FDDB49" w:rsidR="00B44FA5" w:rsidRDefault="00B44FA5" w:rsidP="00B44FA5">
      <w:pPr>
        <w:spacing w:line="242" w:lineRule="auto"/>
        <w:textAlignment w:val="auto"/>
        <w:rPr>
          <w:sz w:val="20"/>
          <w:szCs w:val="20"/>
        </w:rPr>
      </w:pPr>
      <w:r w:rsidRPr="00A87474">
        <w:rPr>
          <w:b/>
          <w:bCs/>
        </w:rPr>
        <w:t>§4 Grunnlaget og størrelse på kompensasjonen</w:t>
      </w:r>
      <w:r w:rsidRPr="00B44FA5">
        <w:rPr>
          <w:b/>
          <w:bCs/>
          <w:sz w:val="20"/>
          <w:szCs w:val="20"/>
        </w:rPr>
        <w:t xml:space="preserve"> </w:t>
      </w:r>
      <w:r w:rsidRPr="00B44FA5">
        <w:rPr>
          <w:b/>
          <w:bCs/>
          <w:sz w:val="20"/>
          <w:szCs w:val="20"/>
        </w:rPr>
        <w:br/>
      </w:r>
      <w:r w:rsidRPr="00B44FA5">
        <w:rPr>
          <w:sz w:val="20"/>
          <w:szCs w:val="20"/>
        </w:rPr>
        <w:t>Kompensasjon beregnes på bakgrunn av akkumulert underskudd i perioden definert i §</w:t>
      </w:r>
      <w:r>
        <w:rPr>
          <w:sz w:val="20"/>
          <w:szCs w:val="20"/>
        </w:rPr>
        <w:t>5</w:t>
      </w:r>
      <w:r w:rsidRPr="00B44FA5">
        <w:rPr>
          <w:sz w:val="20"/>
          <w:szCs w:val="20"/>
        </w:rPr>
        <w:t xml:space="preserve">, bokstav </w:t>
      </w:r>
      <w:r w:rsidR="00F60F68">
        <w:rPr>
          <w:sz w:val="20"/>
          <w:szCs w:val="20"/>
        </w:rPr>
        <w:t>f</w:t>
      </w:r>
      <w:r w:rsidRPr="00B44FA5">
        <w:rPr>
          <w:sz w:val="20"/>
          <w:szCs w:val="20"/>
        </w:rPr>
        <w:t xml:space="preserve">. </w:t>
      </w:r>
    </w:p>
    <w:p w14:paraId="3D2A7E45" w14:textId="7EB9DE1F" w:rsidR="00B44FA5" w:rsidRDefault="00B44FA5" w:rsidP="00B44FA5">
      <w:pPr>
        <w:spacing w:line="242" w:lineRule="auto"/>
        <w:textAlignment w:val="auto"/>
        <w:rPr>
          <w:sz w:val="20"/>
          <w:szCs w:val="20"/>
        </w:rPr>
      </w:pPr>
      <w:r>
        <w:rPr>
          <w:sz w:val="20"/>
          <w:szCs w:val="20"/>
        </w:rPr>
        <w:t xml:space="preserve">Det kan gis inntil kr 10.000, </w:t>
      </w:r>
      <w:r w:rsidR="00A87474">
        <w:rPr>
          <w:sz w:val="20"/>
          <w:szCs w:val="20"/>
        </w:rPr>
        <w:t xml:space="preserve">ekstra i kompensasjon. </w:t>
      </w:r>
      <w:r>
        <w:rPr>
          <w:sz w:val="20"/>
          <w:szCs w:val="20"/>
        </w:rPr>
        <w:t xml:space="preserve">Dette beløpet </w:t>
      </w:r>
      <w:r w:rsidR="0034323F">
        <w:rPr>
          <w:sz w:val="20"/>
          <w:szCs w:val="20"/>
        </w:rPr>
        <w:t xml:space="preserve">skal dekke </w:t>
      </w:r>
      <w:r>
        <w:rPr>
          <w:sz w:val="20"/>
          <w:szCs w:val="20"/>
        </w:rPr>
        <w:t>kostnadene</w:t>
      </w:r>
      <w:r w:rsidR="0034323F">
        <w:rPr>
          <w:sz w:val="20"/>
          <w:szCs w:val="20"/>
        </w:rPr>
        <w:t xml:space="preserve"> som </w:t>
      </w:r>
      <w:r>
        <w:rPr>
          <w:sz w:val="20"/>
          <w:szCs w:val="20"/>
        </w:rPr>
        <w:t>knytte</w:t>
      </w:r>
      <w:r w:rsidR="0034323F">
        <w:rPr>
          <w:sz w:val="20"/>
          <w:szCs w:val="20"/>
        </w:rPr>
        <w:t>s</w:t>
      </w:r>
      <w:r>
        <w:rPr>
          <w:sz w:val="20"/>
          <w:szCs w:val="20"/>
        </w:rPr>
        <w:t xml:space="preserve"> til bruken av en autorisert regnskapsfører eller autorisert revisor for attestering</w:t>
      </w:r>
      <w:r w:rsidR="0034323F">
        <w:rPr>
          <w:sz w:val="20"/>
          <w:szCs w:val="20"/>
        </w:rPr>
        <w:t xml:space="preserve"> av bilag som denne forskriften krever dokumentert, jf</w:t>
      </w:r>
      <w:r w:rsidR="00EC1539">
        <w:rPr>
          <w:sz w:val="20"/>
          <w:szCs w:val="20"/>
        </w:rPr>
        <w:t>.</w:t>
      </w:r>
      <w:r w:rsidR="0034323F">
        <w:rPr>
          <w:sz w:val="20"/>
          <w:szCs w:val="20"/>
        </w:rPr>
        <w:t xml:space="preserve"> </w:t>
      </w:r>
      <w:r>
        <w:rPr>
          <w:sz w:val="20"/>
          <w:szCs w:val="20"/>
        </w:rPr>
        <w:t>§</w:t>
      </w:r>
      <w:r w:rsidR="0034323F">
        <w:rPr>
          <w:sz w:val="20"/>
          <w:szCs w:val="20"/>
        </w:rPr>
        <w:t>5</w:t>
      </w:r>
      <w:r>
        <w:rPr>
          <w:sz w:val="20"/>
          <w:szCs w:val="20"/>
        </w:rPr>
        <w:t xml:space="preserve">, punkt </w:t>
      </w:r>
      <w:r w:rsidR="0034323F">
        <w:rPr>
          <w:sz w:val="20"/>
          <w:szCs w:val="20"/>
        </w:rPr>
        <w:t xml:space="preserve">a – g. </w:t>
      </w:r>
    </w:p>
    <w:p w14:paraId="5F990B91" w14:textId="4DC18195" w:rsidR="00C23DAD" w:rsidRDefault="00B44FA5" w:rsidP="00B44FA5">
      <w:pPr>
        <w:spacing w:line="242" w:lineRule="auto"/>
        <w:textAlignment w:val="auto"/>
      </w:pPr>
      <w:r w:rsidRPr="00B44FA5">
        <w:rPr>
          <w:sz w:val="20"/>
          <w:szCs w:val="20"/>
        </w:rPr>
        <w:t xml:space="preserve">Det kan åpnes for å gi inntil </w:t>
      </w:r>
      <w:r w:rsidR="00F87197" w:rsidRPr="002C7230">
        <w:rPr>
          <w:sz w:val="20"/>
          <w:szCs w:val="20"/>
        </w:rPr>
        <w:t>75</w:t>
      </w:r>
      <w:r w:rsidRPr="002C7230">
        <w:rPr>
          <w:sz w:val="20"/>
          <w:szCs w:val="20"/>
        </w:rPr>
        <w:t xml:space="preserve"> % kompensasjon </w:t>
      </w:r>
      <w:r w:rsidRPr="00B44FA5">
        <w:rPr>
          <w:sz w:val="20"/>
          <w:szCs w:val="20"/>
        </w:rPr>
        <w:t>av det akkumulerte underskuddet for perioden.</w:t>
      </w:r>
      <w:r>
        <w:t xml:space="preserve"> </w:t>
      </w:r>
    </w:p>
    <w:p w14:paraId="2BD32B36" w14:textId="34C629FC" w:rsidR="003B6743" w:rsidRPr="00316F97" w:rsidRDefault="003B6743" w:rsidP="003B6743">
      <w:r w:rsidRPr="00316F97">
        <w:rPr>
          <w:sz w:val="20"/>
          <w:szCs w:val="20"/>
        </w:rPr>
        <w:t xml:space="preserve">Annen offentlig støtte som virksomheten har fått tilsagn på innenfor perioden 01.03.2020 – 31.12.2020, men som ikke er utbetalt eller bokført i virksomhetens reviderte regnskaper, skal trekkes fra i grunnlaget for kompensasjon. </w:t>
      </w:r>
    </w:p>
    <w:p w14:paraId="2950EAB1" w14:textId="6138F883" w:rsidR="00B02FBD" w:rsidRPr="00027EDD" w:rsidRDefault="00ED1DDA">
      <w:r w:rsidRPr="00027EDD">
        <w:rPr>
          <w:b/>
          <w:bCs/>
        </w:rPr>
        <w:t>§</w:t>
      </w:r>
      <w:r w:rsidR="00B44FA5" w:rsidRPr="00027EDD">
        <w:rPr>
          <w:b/>
          <w:bCs/>
        </w:rPr>
        <w:t>5</w:t>
      </w:r>
      <w:r w:rsidRPr="00027EDD">
        <w:rPr>
          <w:b/>
          <w:bCs/>
        </w:rPr>
        <w:t xml:space="preserve"> </w:t>
      </w:r>
      <w:r w:rsidR="006E0735" w:rsidRPr="00027EDD">
        <w:rPr>
          <w:b/>
          <w:bCs/>
        </w:rPr>
        <w:t>Krav for å kunne motta kompensasjon tilknyttet ordningen</w:t>
      </w:r>
      <w:r w:rsidRPr="00027EDD">
        <w:rPr>
          <w:sz w:val="20"/>
          <w:szCs w:val="20"/>
        </w:rPr>
        <w:t xml:space="preserve"> </w:t>
      </w:r>
      <w:r w:rsidRPr="00027EDD">
        <w:rPr>
          <w:sz w:val="20"/>
          <w:szCs w:val="20"/>
        </w:rPr>
        <w:br/>
        <w:t xml:space="preserve">Det kan gis kompensasjon til virksomheter </w:t>
      </w:r>
      <w:r w:rsidR="00D519E6" w:rsidRPr="00027EDD">
        <w:rPr>
          <w:sz w:val="20"/>
          <w:szCs w:val="20"/>
        </w:rPr>
        <w:t>innen følgende NACE koder:</w:t>
      </w:r>
    </w:p>
    <w:p w14:paraId="395A0274" w14:textId="0CF4F0F1" w:rsidR="00D519E6" w:rsidRPr="0026291C" w:rsidRDefault="00F60F68" w:rsidP="0026291C">
      <w:pPr>
        <w:pStyle w:val="NormalWeb"/>
        <w:numPr>
          <w:ilvl w:val="0"/>
          <w:numId w:val="1"/>
        </w:numPr>
        <w:rPr>
          <w:rFonts w:asciiTheme="minorHAnsi" w:hAnsiTheme="minorHAnsi" w:cstheme="minorHAnsi"/>
        </w:rPr>
      </w:pPr>
      <w:r w:rsidRPr="00F60F68">
        <w:rPr>
          <w:rFonts w:asciiTheme="minorHAnsi" w:hAnsiTheme="minorHAnsi" w:cstheme="minorHAnsi"/>
          <w:sz w:val="16"/>
          <w:szCs w:val="16"/>
        </w:rPr>
        <w:t>Virksomheten utøver reiseliv og tilstøtende næringer i henhold til Innovasjon Norge sin definisjon av reiselivsvirksomhet. Dette gjelder virksomhet som er registrerte i Brønnøysund</w:t>
      </w:r>
      <w:r w:rsidR="00007859">
        <w:rPr>
          <w:rFonts w:asciiTheme="minorHAnsi" w:hAnsiTheme="minorHAnsi" w:cstheme="minorHAnsi"/>
          <w:sz w:val="16"/>
          <w:szCs w:val="16"/>
        </w:rPr>
        <w:t>registrene</w:t>
      </w:r>
      <w:r w:rsidRPr="00F60F68">
        <w:rPr>
          <w:rFonts w:asciiTheme="minorHAnsi" w:hAnsiTheme="minorHAnsi" w:cstheme="minorHAnsi"/>
          <w:sz w:val="16"/>
          <w:szCs w:val="16"/>
        </w:rPr>
        <w:t xml:space="preserve"> med følgende NACE koder</w:t>
      </w:r>
      <w:r w:rsidR="00ED1DDA" w:rsidRPr="00F60F68">
        <w:rPr>
          <w:rFonts w:asciiTheme="minorHAnsi" w:hAnsiTheme="minorHAnsi" w:cstheme="minorHAnsi"/>
          <w:sz w:val="16"/>
          <w:szCs w:val="16"/>
        </w:rPr>
        <w:br/>
      </w:r>
      <w:r w:rsidR="00ED1DDA" w:rsidRPr="00F60F68">
        <w:rPr>
          <w:rFonts w:asciiTheme="minorHAnsi" w:hAnsiTheme="minorHAnsi" w:cstheme="minorHAnsi"/>
          <w:color w:val="000000"/>
          <w:sz w:val="16"/>
          <w:szCs w:val="16"/>
        </w:rPr>
        <w:t xml:space="preserve">1 49.311 </w:t>
      </w:r>
      <w:r>
        <w:rPr>
          <w:rFonts w:asciiTheme="minorHAnsi" w:hAnsiTheme="minorHAnsi" w:cstheme="minorHAnsi"/>
          <w:color w:val="000000"/>
          <w:sz w:val="16"/>
          <w:szCs w:val="16"/>
        </w:rPr>
        <w:tab/>
      </w:r>
      <w:r>
        <w:rPr>
          <w:rFonts w:asciiTheme="minorHAnsi" w:hAnsiTheme="minorHAnsi" w:cstheme="minorHAnsi"/>
          <w:color w:val="000000"/>
          <w:sz w:val="16"/>
          <w:szCs w:val="16"/>
        </w:rPr>
        <w:tab/>
      </w:r>
      <w:r w:rsidR="00ED1DDA" w:rsidRPr="00F60F68">
        <w:rPr>
          <w:rFonts w:asciiTheme="minorHAnsi" w:hAnsiTheme="minorHAnsi" w:cstheme="minorHAnsi"/>
          <w:color w:val="000000"/>
          <w:sz w:val="16"/>
          <w:szCs w:val="16"/>
        </w:rPr>
        <w:t>Rutebiltransport i by- og forstadsområde</w:t>
      </w:r>
      <w:r w:rsidR="00ED1DDA" w:rsidRPr="00F60F68">
        <w:rPr>
          <w:rFonts w:asciiTheme="minorHAnsi" w:hAnsiTheme="minorHAnsi" w:cstheme="minorHAnsi"/>
          <w:color w:val="000000"/>
          <w:sz w:val="16"/>
          <w:szCs w:val="16"/>
        </w:rPr>
        <w:br/>
        <w:t xml:space="preserve">1 49.32 </w:t>
      </w:r>
      <w:r>
        <w:rPr>
          <w:rFonts w:asciiTheme="minorHAnsi" w:hAnsiTheme="minorHAnsi" w:cstheme="minorHAnsi"/>
          <w:color w:val="000000"/>
          <w:sz w:val="16"/>
          <w:szCs w:val="16"/>
        </w:rPr>
        <w:tab/>
      </w:r>
      <w:r>
        <w:rPr>
          <w:rFonts w:asciiTheme="minorHAnsi" w:hAnsiTheme="minorHAnsi" w:cstheme="minorHAnsi"/>
          <w:color w:val="000000"/>
          <w:sz w:val="16"/>
          <w:szCs w:val="16"/>
        </w:rPr>
        <w:tab/>
      </w:r>
      <w:r w:rsidR="00ED1DDA" w:rsidRPr="00F60F68">
        <w:rPr>
          <w:rFonts w:asciiTheme="minorHAnsi" w:hAnsiTheme="minorHAnsi" w:cstheme="minorHAnsi"/>
          <w:color w:val="000000"/>
          <w:sz w:val="16"/>
          <w:szCs w:val="16"/>
        </w:rPr>
        <w:t>Drosjebiltransport</w:t>
      </w:r>
      <w:r w:rsidR="00ED1DDA" w:rsidRPr="00F60F68">
        <w:rPr>
          <w:rFonts w:asciiTheme="minorHAnsi" w:hAnsiTheme="minorHAnsi" w:cstheme="minorHAnsi"/>
          <w:color w:val="000000"/>
          <w:sz w:val="16"/>
          <w:szCs w:val="16"/>
        </w:rPr>
        <w:br/>
        <w:t xml:space="preserve">1 49.391 </w:t>
      </w:r>
      <w:r>
        <w:rPr>
          <w:rFonts w:asciiTheme="minorHAnsi" w:hAnsiTheme="minorHAnsi" w:cstheme="minorHAnsi"/>
          <w:color w:val="000000"/>
          <w:sz w:val="16"/>
          <w:szCs w:val="16"/>
        </w:rPr>
        <w:tab/>
      </w:r>
      <w:r>
        <w:rPr>
          <w:rFonts w:asciiTheme="minorHAnsi" w:hAnsiTheme="minorHAnsi" w:cstheme="minorHAnsi"/>
          <w:color w:val="000000"/>
          <w:sz w:val="16"/>
          <w:szCs w:val="16"/>
        </w:rPr>
        <w:tab/>
      </w:r>
      <w:r w:rsidR="00ED1DDA" w:rsidRPr="00F60F68">
        <w:rPr>
          <w:rFonts w:asciiTheme="minorHAnsi" w:hAnsiTheme="minorHAnsi" w:cstheme="minorHAnsi"/>
          <w:color w:val="000000"/>
          <w:sz w:val="16"/>
          <w:szCs w:val="16"/>
        </w:rPr>
        <w:t>Rutebiltransport i by og forstadsområde</w:t>
      </w:r>
      <w:r w:rsidR="00ED1DDA" w:rsidRPr="00F60F68">
        <w:rPr>
          <w:rFonts w:asciiTheme="minorHAnsi" w:hAnsiTheme="minorHAnsi" w:cstheme="minorHAnsi"/>
          <w:color w:val="000000"/>
          <w:sz w:val="16"/>
          <w:szCs w:val="16"/>
        </w:rPr>
        <w:br/>
        <w:t xml:space="preserve">1 49.392 </w:t>
      </w:r>
      <w:r>
        <w:rPr>
          <w:rFonts w:asciiTheme="minorHAnsi" w:hAnsiTheme="minorHAnsi" w:cstheme="minorHAnsi"/>
          <w:color w:val="000000"/>
          <w:sz w:val="16"/>
          <w:szCs w:val="16"/>
        </w:rPr>
        <w:tab/>
      </w:r>
      <w:r>
        <w:rPr>
          <w:rFonts w:asciiTheme="minorHAnsi" w:hAnsiTheme="minorHAnsi" w:cstheme="minorHAnsi"/>
          <w:color w:val="000000"/>
          <w:sz w:val="16"/>
          <w:szCs w:val="16"/>
        </w:rPr>
        <w:tab/>
      </w:r>
      <w:r w:rsidR="00ED1DDA" w:rsidRPr="00F60F68">
        <w:rPr>
          <w:rFonts w:asciiTheme="minorHAnsi" w:hAnsiTheme="minorHAnsi" w:cstheme="minorHAnsi"/>
          <w:color w:val="000000"/>
          <w:sz w:val="16"/>
          <w:szCs w:val="16"/>
        </w:rPr>
        <w:t>Turbiltransport</w:t>
      </w:r>
      <w:r w:rsidR="0026291C">
        <w:rPr>
          <w:rFonts w:asciiTheme="minorHAnsi" w:hAnsiTheme="minorHAnsi" w:cstheme="minorHAnsi"/>
        </w:rPr>
        <w:br/>
      </w:r>
      <w:r w:rsidR="0026291C">
        <w:rPr>
          <w:rFonts w:asciiTheme="minorHAnsi" w:hAnsiTheme="minorHAnsi" w:cstheme="minorHAnsi"/>
          <w:sz w:val="16"/>
          <w:szCs w:val="16"/>
        </w:rPr>
        <w:t>1.77.340</w:t>
      </w:r>
      <w:r w:rsidR="0026291C">
        <w:rPr>
          <w:rFonts w:asciiTheme="minorHAnsi" w:hAnsiTheme="minorHAnsi" w:cstheme="minorHAnsi"/>
          <w:sz w:val="16"/>
          <w:szCs w:val="16"/>
        </w:rPr>
        <w:tab/>
      </w:r>
      <w:r w:rsidR="0026291C">
        <w:rPr>
          <w:rFonts w:asciiTheme="minorHAnsi" w:hAnsiTheme="minorHAnsi" w:cstheme="minorHAnsi"/>
          <w:sz w:val="16"/>
          <w:szCs w:val="16"/>
        </w:rPr>
        <w:tab/>
        <w:t>Utleie og leasing av sjøtransportmateriell</w:t>
      </w:r>
      <w:r w:rsidR="00ED1DDA" w:rsidRPr="0026291C">
        <w:rPr>
          <w:rFonts w:asciiTheme="minorHAnsi" w:hAnsiTheme="minorHAnsi" w:cstheme="minorHAnsi"/>
          <w:color w:val="000000"/>
          <w:sz w:val="16"/>
          <w:szCs w:val="16"/>
        </w:rPr>
        <w:br/>
        <w:t xml:space="preserve">1 50.101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Utenriks sjøfart med passasjerer</w:t>
      </w:r>
      <w:r w:rsidR="00ED1DDA" w:rsidRPr="0026291C">
        <w:rPr>
          <w:rFonts w:asciiTheme="minorHAnsi" w:hAnsiTheme="minorHAnsi" w:cstheme="minorHAnsi"/>
          <w:color w:val="000000"/>
          <w:sz w:val="16"/>
          <w:szCs w:val="16"/>
        </w:rPr>
        <w:br/>
        <w:t xml:space="preserve">1 50.102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Innenlandske kystruter med passasjerer</w:t>
      </w:r>
      <w:r w:rsidR="00ED1DDA" w:rsidRPr="0026291C">
        <w:rPr>
          <w:rFonts w:asciiTheme="minorHAnsi" w:hAnsiTheme="minorHAnsi" w:cstheme="minorHAnsi"/>
          <w:color w:val="000000"/>
          <w:sz w:val="16"/>
          <w:szCs w:val="16"/>
        </w:rPr>
        <w:br/>
        <w:t xml:space="preserve">1 50.109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Kysttrafikk ellers med passasjerer</w:t>
      </w:r>
      <w:r w:rsidR="00ED1DDA" w:rsidRPr="0026291C">
        <w:rPr>
          <w:rFonts w:asciiTheme="minorHAnsi" w:hAnsiTheme="minorHAnsi" w:cstheme="minorHAnsi"/>
          <w:color w:val="000000"/>
          <w:sz w:val="16"/>
          <w:szCs w:val="16"/>
        </w:rPr>
        <w:br/>
        <w:t xml:space="preserve">1 52.214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taxisentraler og annen formidling av persontransport</w:t>
      </w:r>
      <w:r w:rsidR="00ED1DDA" w:rsidRPr="0026291C">
        <w:rPr>
          <w:rFonts w:asciiTheme="minorHAnsi" w:hAnsiTheme="minorHAnsi" w:cstheme="minorHAnsi"/>
          <w:color w:val="000000"/>
          <w:sz w:val="16"/>
          <w:szCs w:val="16"/>
        </w:rPr>
        <w:br/>
        <w:t xml:space="preserve">5 55.101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hoteller, pensjonater og moteller med restaurant</w:t>
      </w:r>
      <w:r w:rsidR="00ED1DDA" w:rsidRPr="0026291C">
        <w:rPr>
          <w:rFonts w:asciiTheme="minorHAnsi" w:hAnsiTheme="minorHAnsi" w:cstheme="minorHAnsi"/>
          <w:color w:val="000000"/>
          <w:sz w:val="16"/>
          <w:szCs w:val="16"/>
        </w:rPr>
        <w:br/>
        <w:t xml:space="preserve">5 55.201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vandrerhjem</w:t>
      </w:r>
      <w:r w:rsidR="00ED1DDA" w:rsidRPr="0026291C">
        <w:rPr>
          <w:rFonts w:asciiTheme="minorHAnsi" w:hAnsiTheme="minorHAnsi" w:cstheme="minorHAnsi"/>
          <w:color w:val="000000"/>
          <w:sz w:val="16"/>
          <w:szCs w:val="16"/>
        </w:rPr>
        <w:br/>
        <w:t xml:space="preserve">5 55.202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ferieleiligheter</w:t>
      </w:r>
      <w:r w:rsidR="00ED1DDA" w:rsidRPr="0026291C">
        <w:rPr>
          <w:rFonts w:asciiTheme="minorHAnsi" w:hAnsiTheme="minorHAnsi" w:cstheme="minorHAnsi"/>
          <w:color w:val="000000"/>
          <w:sz w:val="16"/>
          <w:szCs w:val="16"/>
        </w:rPr>
        <w:br/>
        <w:t>5 55.301</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campingplasser</w:t>
      </w:r>
      <w:r w:rsidR="00ED1DDA" w:rsidRPr="0026291C">
        <w:rPr>
          <w:rFonts w:asciiTheme="minorHAnsi" w:hAnsiTheme="minorHAnsi" w:cstheme="minorHAnsi"/>
          <w:color w:val="000000"/>
          <w:sz w:val="16"/>
          <w:szCs w:val="16"/>
        </w:rPr>
        <w:br/>
        <w:t xml:space="preserve">5 55.302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turisthytter</w:t>
      </w:r>
      <w:r w:rsidR="00ED1DDA" w:rsidRPr="0026291C">
        <w:rPr>
          <w:rFonts w:asciiTheme="minorHAnsi" w:hAnsiTheme="minorHAnsi" w:cstheme="minorHAnsi"/>
          <w:color w:val="000000"/>
          <w:sz w:val="16"/>
          <w:szCs w:val="16"/>
        </w:rPr>
        <w:br/>
        <w:t xml:space="preserve">5 55.9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Annen overnatting</w:t>
      </w:r>
      <w:r w:rsidR="00EC42A2">
        <w:rPr>
          <w:rFonts w:asciiTheme="minorHAnsi" w:hAnsiTheme="minorHAnsi" w:cstheme="minorHAnsi"/>
          <w:color w:val="000000"/>
          <w:sz w:val="16"/>
          <w:szCs w:val="16"/>
        </w:rPr>
        <w:t xml:space="preserve"> (ikke airbnb)</w:t>
      </w:r>
      <w:r w:rsidR="00ED1DDA" w:rsidRPr="0026291C">
        <w:rPr>
          <w:rFonts w:asciiTheme="minorHAnsi" w:hAnsiTheme="minorHAnsi" w:cstheme="minorHAnsi"/>
          <w:color w:val="000000"/>
          <w:sz w:val="16"/>
          <w:szCs w:val="16"/>
        </w:rPr>
        <w:br/>
        <w:t xml:space="preserve">4 56.101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restauranter og kafeer</w:t>
      </w:r>
      <w:r w:rsidR="00ED1DDA" w:rsidRPr="0026291C">
        <w:rPr>
          <w:rFonts w:asciiTheme="minorHAnsi" w:hAnsiTheme="minorHAnsi" w:cstheme="minorHAnsi"/>
          <w:color w:val="000000"/>
          <w:sz w:val="16"/>
          <w:szCs w:val="16"/>
        </w:rPr>
        <w:br/>
      </w:r>
      <w:r w:rsidR="00ED1DDA" w:rsidRPr="0026291C">
        <w:rPr>
          <w:rFonts w:asciiTheme="minorHAnsi" w:hAnsiTheme="minorHAnsi" w:cstheme="minorHAnsi"/>
          <w:color w:val="000000"/>
          <w:sz w:val="16"/>
          <w:szCs w:val="16"/>
        </w:rPr>
        <w:lastRenderedPageBreak/>
        <w:t xml:space="preserve">4 56.102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gatekjøkken</w:t>
      </w:r>
      <w:r w:rsidR="00ED1DDA" w:rsidRPr="0026291C">
        <w:rPr>
          <w:rFonts w:asciiTheme="minorHAnsi" w:hAnsiTheme="minorHAnsi" w:cstheme="minorHAnsi"/>
          <w:color w:val="000000"/>
          <w:sz w:val="16"/>
          <w:szCs w:val="16"/>
        </w:rPr>
        <w:br/>
        <w:t xml:space="preserve">4 56.21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Cateringvirksomhet</w:t>
      </w:r>
      <w:r w:rsidR="00ED1DDA" w:rsidRPr="0026291C">
        <w:rPr>
          <w:rFonts w:asciiTheme="minorHAnsi" w:hAnsiTheme="minorHAnsi" w:cstheme="minorHAnsi"/>
          <w:color w:val="000000"/>
          <w:sz w:val="16"/>
          <w:szCs w:val="16"/>
        </w:rPr>
        <w:br/>
        <w:t xml:space="preserve">4 56.301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puber</w:t>
      </w:r>
      <w:r w:rsidR="00ED1DDA" w:rsidRPr="0026291C">
        <w:rPr>
          <w:rFonts w:asciiTheme="minorHAnsi" w:hAnsiTheme="minorHAnsi" w:cstheme="minorHAnsi"/>
          <w:color w:val="000000"/>
          <w:sz w:val="16"/>
          <w:szCs w:val="16"/>
        </w:rPr>
        <w:br/>
        <w:t xml:space="preserve">4 56.309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barer ellers</w:t>
      </w:r>
      <w:r w:rsidR="00ED1DDA" w:rsidRPr="0026291C">
        <w:rPr>
          <w:rFonts w:asciiTheme="minorHAnsi" w:hAnsiTheme="minorHAnsi" w:cstheme="minorHAnsi"/>
          <w:color w:val="000000"/>
          <w:sz w:val="16"/>
          <w:szCs w:val="16"/>
        </w:rPr>
        <w:br/>
        <w:t xml:space="preserve">1 77.11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Utleie og leasing av biler og andre lette motorvogner</w:t>
      </w:r>
      <w:r w:rsidR="00ED1DDA" w:rsidRPr="0026291C">
        <w:rPr>
          <w:rFonts w:asciiTheme="minorHAnsi" w:hAnsiTheme="minorHAnsi" w:cstheme="minorHAnsi"/>
          <w:color w:val="000000"/>
          <w:sz w:val="16"/>
          <w:szCs w:val="16"/>
        </w:rPr>
        <w:br/>
        <w:t xml:space="preserve">3 79.11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Reisebyråvirksomhet</w:t>
      </w:r>
      <w:r w:rsidR="00ED1DDA" w:rsidRPr="0026291C">
        <w:rPr>
          <w:rFonts w:asciiTheme="minorHAnsi" w:hAnsiTheme="minorHAnsi" w:cstheme="minorHAnsi"/>
          <w:color w:val="000000"/>
          <w:sz w:val="16"/>
          <w:szCs w:val="16"/>
        </w:rPr>
        <w:br/>
        <w:t xml:space="preserve">3 79.12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Reisearrangørvirksomhet</w:t>
      </w:r>
      <w:r w:rsidR="00ED1DDA" w:rsidRPr="0026291C">
        <w:rPr>
          <w:rFonts w:asciiTheme="minorHAnsi" w:hAnsiTheme="minorHAnsi" w:cstheme="minorHAnsi"/>
          <w:color w:val="000000"/>
          <w:sz w:val="16"/>
          <w:szCs w:val="16"/>
        </w:rPr>
        <w:br/>
        <w:t xml:space="preserve">3 79.901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Turistkontorvirksomhet</w:t>
      </w:r>
      <w:r w:rsidR="00ED1DDA" w:rsidRPr="0026291C">
        <w:rPr>
          <w:rFonts w:asciiTheme="minorHAnsi" w:hAnsiTheme="minorHAnsi" w:cstheme="minorHAnsi"/>
          <w:color w:val="000000"/>
          <w:sz w:val="16"/>
          <w:szCs w:val="16"/>
        </w:rPr>
        <w:br/>
        <w:t xml:space="preserve">3 79.902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Guider og reiseledere</w:t>
      </w:r>
      <w:r w:rsidR="00ED1DDA" w:rsidRPr="0026291C">
        <w:rPr>
          <w:rFonts w:asciiTheme="minorHAnsi" w:hAnsiTheme="minorHAnsi" w:cstheme="minorHAnsi"/>
          <w:color w:val="000000"/>
          <w:sz w:val="16"/>
          <w:szCs w:val="16"/>
        </w:rPr>
        <w:br/>
        <w:t xml:space="preserve">2 79.903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Opplevelses, arrangements og aktivitetsarrangørvirksomhet</w:t>
      </w:r>
      <w:r w:rsidR="00ED1DDA" w:rsidRPr="0026291C">
        <w:rPr>
          <w:rFonts w:asciiTheme="minorHAnsi" w:hAnsiTheme="minorHAnsi" w:cstheme="minorHAnsi"/>
          <w:color w:val="000000"/>
          <w:sz w:val="16"/>
          <w:szCs w:val="16"/>
        </w:rPr>
        <w:br/>
        <w:t xml:space="preserve">3 79.909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Turistrelaterte tjenester ikke nevnt annet sted</w:t>
      </w:r>
      <w:r w:rsidR="00ED1DDA" w:rsidRPr="0026291C">
        <w:rPr>
          <w:rFonts w:asciiTheme="minorHAnsi" w:hAnsiTheme="minorHAnsi" w:cstheme="minorHAnsi"/>
          <w:color w:val="000000"/>
          <w:sz w:val="16"/>
          <w:szCs w:val="16"/>
        </w:rPr>
        <w:br/>
        <w:t xml:space="preserve">2 91.011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folkebiblioteker</w:t>
      </w:r>
      <w:r w:rsidR="00ED1DDA" w:rsidRPr="0026291C">
        <w:rPr>
          <w:rFonts w:asciiTheme="minorHAnsi" w:hAnsiTheme="minorHAnsi" w:cstheme="minorHAnsi"/>
          <w:color w:val="000000"/>
          <w:sz w:val="16"/>
          <w:szCs w:val="16"/>
        </w:rPr>
        <w:br/>
        <w:t xml:space="preserve">2 91.022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kulturhistoriske museer</w:t>
      </w:r>
      <w:r w:rsidR="00ED1DDA" w:rsidRPr="0026291C">
        <w:rPr>
          <w:rFonts w:asciiTheme="minorHAnsi" w:hAnsiTheme="minorHAnsi" w:cstheme="minorHAnsi"/>
          <w:color w:val="000000"/>
          <w:sz w:val="16"/>
          <w:szCs w:val="16"/>
        </w:rPr>
        <w:br/>
        <w:t xml:space="preserve">2 91.023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naturhistoriske museer</w:t>
      </w:r>
      <w:r w:rsidR="00ED1DDA" w:rsidRPr="0026291C">
        <w:rPr>
          <w:rFonts w:asciiTheme="minorHAnsi" w:hAnsiTheme="minorHAnsi" w:cstheme="minorHAnsi"/>
          <w:color w:val="000000"/>
          <w:sz w:val="16"/>
          <w:szCs w:val="16"/>
        </w:rPr>
        <w:br/>
        <w:t xml:space="preserve">2 91.029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museer ikke nevnt annet sted</w:t>
      </w:r>
      <w:r w:rsidR="00ED1DDA" w:rsidRPr="0026291C">
        <w:rPr>
          <w:rFonts w:asciiTheme="minorHAnsi" w:hAnsiTheme="minorHAnsi" w:cstheme="minorHAnsi"/>
          <w:color w:val="000000"/>
          <w:sz w:val="16"/>
          <w:szCs w:val="16"/>
        </w:rPr>
        <w:br/>
        <w:t xml:space="preserve">2 91.03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Drift av historiske steder og bygninger og lignende severdigheter</w:t>
      </w:r>
      <w:r w:rsidR="00ED1DDA" w:rsidRPr="0026291C">
        <w:rPr>
          <w:rFonts w:asciiTheme="minorHAnsi" w:hAnsiTheme="minorHAnsi" w:cstheme="minorHAnsi"/>
          <w:color w:val="000000"/>
          <w:sz w:val="16"/>
          <w:szCs w:val="16"/>
        </w:rPr>
        <w:br/>
        <w:t xml:space="preserve">2 93.291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Opplevelsesaktiviteter</w:t>
      </w:r>
      <w:r w:rsidR="00ED1DDA" w:rsidRPr="0026291C">
        <w:rPr>
          <w:rFonts w:asciiTheme="minorHAnsi" w:hAnsiTheme="minorHAnsi" w:cstheme="minorHAnsi"/>
          <w:color w:val="000000"/>
          <w:sz w:val="16"/>
          <w:szCs w:val="16"/>
        </w:rPr>
        <w:br/>
        <w:t xml:space="preserve">2 93.292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r>
      <w:r w:rsidR="00ED1DDA" w:rsidRPr="0026291C">
        <w:rPr>
          <w:rFonts w:asciiTheme="minorHAnsi" w:hAnsiTheme="minorHAnsi" w:cstheme="minorHAnsi"/>
          <w:color w:val="000000"/>
          <w:sz w:val="16"/>
          <w:szCs w:val="16"/>
        </w:rPr>
        <w:t>Fritidsetablissement</w:t>
      </w:r>
      <w:r w:rsidR="00ED1DDA" w:rsidRPr="0026291C">
        <w:rPr>
          <w:rFonts w:asciiTheme="minorHAnsi" w:hAnsiTheme="minorHAnsi" w:cstheme="minorHAnsi"/>
          <w:color w:val="000000"/>
          <w:sz w:val="16"/>
          <w:szCs w:val="16"/>
        </w:rPr>
        <w:br/>
      </w:r>
      <w:r w:rsidR="0026291C">
        <w:rPr>
          <w:rFonts w:asciiTheme="minorHAnsi" w:hAnsiTheme="minorHAnsi" w:cstheme="minorHAnsi"/>
          <w:sz w:val="16"/>
          <w:szCs w:val="16"/>
        </w:rPr>
        <w:t>77.340</w:t>
      </w:r>
      <w:r w:rsidR="0026291C">
        <w:rPr>
          <w:rFonts w:asciiTheme="minorHAnsi" w:hAnsiTheme="minorHAnsi" w:cstheme="minorHAnsi"/>
          <w:sz w:val="16"/>
          <w:szCs w:val="16"/>
        </w:rPr>
        <w:tab/>
      </w:r>
      <w:r w:rsidR="0026291C">
        <w:rPr>
          <w:rFonts w:asciiTheme="minorHAnsi" w:hAnsiTheme="minorHAnsi" w:cstheme="minorHAnsi"/>
          <w:sz w:val="16"/>
          <w:szCs w:val="16"/>
        </w:rPr>
        <w:tab/>
        <w:t>Utleie og leasing av sjøtransportmateriell</w:t>
      </w:r>
      <w:r w:rsidRPr="0026291C">
        <w:rPr>
          <w:rFonts w:asciiTheme="minorHAnsi" w:hAnsiTheme="minorHAnsi" w:cstheme="minorHAnsi"/>
          <w:color w:val="000000"/>
          <w:sz w:val="16"/>
          <w:szCs w:val="16"/>
        </w:rPr>
        <w:br/>
        <w:t xml:space="preserve">94.991 </w:t>
      </w:r>
      <w:r w:rsidRPr="0026291C">
        <w:rPr>
          <w:rFonts w:asciiTheme="minorHAnsi" w:hAnsiTheme="minorHAnsi" w:cstheme="minorHAnsi"/>
          <w:color w:val="000000"/>
          <w:sz w:val="16"/>
          <w:szCs w:val="16"/>
        </w:rPr>
        <w:tab/>
      </w:r>
      <w:r w:rsidRPr="0026291C">
        <w:rPr>
          <w:rFonts w:asciiTheme="minorHAnsi" w:hAnsiTheme="minorHAnsi" w:cstheme="minorHAnsi"/>
          <w:color w:val="000000"/>
          <w:sz w:val="16"/>
          <w:szCs w:val="16"/>
        </w:rPr>
        <w:tab/>
        <w:t>Aktiviteter i andre interesseorganisasjoner (ikke nevnt noe annet sted)</w:t>
      </w:r>
      <w:r w:rsidR="00D519E6" w:rsidRPr="0026291C">
        <w:rPr>
          <w:rFonts w:asciiTheme="minorHAnsi" w:hAnsiTheme="minorHAnsi" w:cstheme="minorHAnsi"/>
          <w:color w:val="000000"/>
          <w:sz w:val="16"/>
          <w:szCs w:val="16"/>
        </w:rPr>
        <w:br/>
      </w:r>
    </w:p>
    <w:p w14:paraId="204841C6" w14:textId="15C681D4" w:rsidR="00B02FBD" w:rsidRDefault="00D519E6" w:rsidP="00D519E6">
      <w:pPr>
        <w:pStyle w:val="NormalWeb"/>
      </w:pPr>
      <w:r w:rsidRPr="00F60F68">
        <w:rPr>
          <w:rFonts w:asciiTheme="minorHAnsi" w:hAnsiTheme="minorHAnsi" w:cstheme="minorHAnsi"/>
          <w:color w:val="000000"/>
          <w:sz w:val="16"/>
          <w:szCs w:val="16"/>
        </w:rPr>
        <w:t xml:space="preserve">Virksomheten må </w:t>
      </w:r>
      <w:r w:rsidR="0012446D">
        <w:rPr>
          <w:rFonts w:asciiTheme="minorHAnsi" w:hAnsiTheme="minorHAnsi" w:cstheme="minorHAnsi"/>
          <w:color w:val="000000"/>
          <w:sz w:val="16"/>
          <w:szCs w:val="16"/>
        </w:rPr>
        <w:t>tilfredsstille</w:t>
      </w:r>
      <w:r w:rsidRPr="00F60F68">
        <w:rPr>
          <w:rFonts w:asciiTheme="minorHAnsi" w:hAnsiTheme="minorHAnsi" w:cstheme="minorHAnsi"/>
          <w:color w:val="000000"/>
          <w:sz w:val="16"/>
          <w:szCs w:val="16"/>
        </w:rPr>
        <w:t xml:space="preserve"> følgende krav:</w:t>
      </w:r>
      <w:r w:rsidR="00ED1DDA">
        <w:rPr>
          <w:color w:val="000000"/>
          <w:sz w:val="16"/>
          <w:szCs w:val="16"/>
        </w:rPr>
        <w:br/>
      </w:r>
    </w:p>
    <w:p w14:paraId="0F10089F" w14:textId="058F38AD" w:rsidR="00B02FBD" w:rsidRDefault="00ED1DDA" w:rsidP="00E2310B">
      <w:pPr>
        <w:pStyle w:val="Listeavsnitt"/>
        <w:numPr>
          <w:ilvl w:val="0"/>
          <w:numId w:val="7"/>
        </w:numPr>
        <w:spacing w:line="242" w:lineRule="auto"/>
        <w:textAlignment w:val="auto"/>
      </w:pPr>
      <w:r>
        <w:rPr>
          <w:sz w:val="16"/>
          <w:szCs w:val="16"/>
        </w:rPr>
        <w:t xml:space="preserve">Virksomhetens aksjer </w:t>
      </w:r>
      <w:r w:rsidR="005A28F9">
        <w:rPr>
          <w:sz w:val="16"/>
          <w:szCs w:val="16"/>
        </w:rPr>
        <w:t xml:space="preserve">skal være </w:t>
      </w:r>
      <w:r>
        <w:rPr>
          <w:sz w:val="16"/>
          <w:szCs w:val="16"/>
        </w:rPr>
        <w:t xml:space="preserve">minimum 34 % norsk eid. For aksjeselskaper kreves kopi av aksjeeierbok samt av kopi av pass fra den delen av eierskapet som utgjør norsk eierskap (34%). Øvrige selskaper skal være eid av norske statsborgere og det kreves her kopi av pass som dokumenterer norsk statsborgerskap.  </w:t>
      </w:r>
      <w:r w:rsidR="00E2310B">
        <w:rPr>
          <w:sz w:val="16"/>
          <w:szCs w:val="16"/>
        </w:rPr>
        <w:br/>
      </w:r>
      <w:r w:rsidR="00E2310B">
        <w:rPr>
          <w:sz w:val="16"/>
          <w:szCs w:val="16"/>
        </w:rPr>
        <w:br/>
        <w:t xml:space="preserve">Dersom </w:t>
      </w:r>
      <w:r w:rsidR="002E2187">
        <w:rPr>
          <w:sz w:val="16"/>
          <w:szCs w:val="16"/>
        </w:rPr>
        <w:t>virksomheten</w:t>
      </w:r>
      <w:r w:rsidR="00E2310B">
        <w:rPr>
          <w:sz w:val="16"/>
          <w:szCs w:val="16"/>
        </w:rPr>
        <w:t xml:space="preserve"> ikke er 34% norsk eid, åpnes det for virksomheter som har drevet virksomhet minimum 10 år på Svalbard. Dette dokumenteres gjennom å levere firmaattest. </w:t>
      </w:r>
    </w:p>
    <w:p w14:paraId="75277E5F" w14:textId="4A2B33EA" w:rsidR="00B02FBD" w:rsidRDefault="00EC42A2" w:rsidP="00D519E6">
      <w:pPr>
        <w:pStyle w:val="Listeavsnitt"/>
        <w:numPr>
          <w:ilvl w:val="0"/>
          <w:numId w:val="7"/>
        </w:numPr>
        <w:spacing w:line="242" w:lineRule="auto"/>
        <w:textAlignment w:val="auto"/>
      </w:pPr>
      <w:r w:rsidRPr="00EC42A2">
        <w:rPr>
          <w:sz w:val="16"/>
          <w:szCs w:val="16"/>
        </w:rPr>
        <w:t xml:space="preserve">Virksomheten skal være registrert i </w:t>
      </w:r>
      <w:r w:rsidR="00007859">
        <w:rPr>
          <w:sz w:val="16"/>
          <w:szCs w:val="16"/>
        </w:rPr>
        <w:t>B</w:t>
      </w:r>
      <w:r w:rsidRPr="00EC42A2">
        <w:rPr>
          <w:sz w:val="16"/>
          <w:szCs w:val="16"/>
        </w:rPr>
        <w:t xml:space="preserve">rønnøysundregistrene og være skattemessig hjemmehørende på Svalbard. Virksomheten skal drive helårlig på Svalbard med minimum 10 </w:t>
      </w:r>
      <w:r w:rsidR="00CE17E1" w:rsidRPr="00EC42A2">
        <w:rPr>
          <w:sz w:val="16"/>
          <w:szCs w:val="16"/>
        </w:rPr>
        <w:t>mnd.</w:t>
      </w:r>
      <w:r w:rsidRPr="00EC42A2">
        <w:rPr>
          <w:sz w:val="16"/>
          <w:szCs w:val="16"/>
        </w:rPr>
        <w:t xml:space="preserve"> drift. Dette dokumenteres gjennom å levere firmaattest samt årsregnskap for 2019 og periodisert månedlig regnskap for 2020.</w:t>
      </w:r>
    </w:p>
    <w:p w14:paraId="0727EEB6" w14:textId="04F18751" w:rsidR="00B02FBD" w:rsidRDefault="00ED1DDA" w:rsidP="00D519E6">
      <w:pPr>
        <w:numPr>
          <w:ilvl w:val="0"/>
          <w:numId w:val="7"/>
        </w:numPr>
        <w:spacing w:line="242" w:lineRule="auto"/>
        <w:textAlignment w:val="auto"/>
      </w:pPr>
      <w:r>
        <w:rPr>
          <w:sz w:val="16"/>
          <w:szCs w:val="16"/>
        </w:rPr>
        <w:t xml:space="preserve">Virksomheten skal ikke </w:t>
      </w:r>
      <w:r w:rsidR="005A28F9">
        <w:rPr>
          <w:sz w:val="16"/>
          <w:szCs w:val="16"/>
        </w:rPr>
        <w:t xml:space="preserve">ha utestående </w:t>
      </w:r>
      <w:r>
        <w:rPr>
          <w:sz w:val="16"/>
          <w:szCs w:val="16"/>
        </w:rPr>
        <w:t xml:space="preserve">offentlige avgifter på søknadstidspunktet. Det skal legges ved en attest fra skatteetaten på dette. </w:t>
      </w:r>
    </w:p>
    <w:p w14:paraId="21FD7AAF" w14:textId="7E85A121" w:rsidR="00B02FBD" w:rsidRDefault="00ED1DDA" w:rsidP="00D519E6">
      <w:pPr>
        <w:numPr>
          <w:ilvl w:val="0"/>
          <w:numId w:val="7"/>
        </w:numPr>
        <w:spacing w:line="242" w:lineRule="auto"/>
        <w:textAlignment w:val="auto"/>
        <w:rPr>
          <w:sz w:val="16"/>
          <w:szCs w:val="16"/>
        </w:rPr>
      </w:pPr>
      <w:r>
        <w:rPr>
          <w:sz w:val="16"/>
          <w:szCs w:val="16"/>
        </w:rPr>
        <w:t xml:space="preserve">Virksomheten skal ikke ha konkursbegjæring utstedt mot virksomheten på </w:t>
      </w:r>
      <w:r w:rsidR="002E2187">
        <w:rPr>
          <w:sz w:val="16"/>
          <w:szCs w:val="16"/>
        </w:rPr>
        <w:t>søknadstidspunktet</w:t>
      </w:r>
      <w:r>
        <w:rPr>
          <w:sz w:val="16"/>
          <w:szCs w:val="16"/>
        </w:rPr>
        <w:t xml:space="preserve">.  Dersom konkursbegjæring utstedes i perioden mellom søknad om kompensasjon </w:t>
      </w:r>
      <w:r w:rsidR="00B96072">
        <w:rPr>
          <w:sz w:val="16"/>
          <w:szCs w:val="16"/>
        </w:rPr>
        <w:t xml:space="preserve">fra denne ordningen </w:t>
      </w:r>
      <w:r>
        <w:rPr>
          <w:sz w:val="16"/>
          <w:szCs w:val="16"/>
        </w:rPr>
        <w:t>er levert og vedtaket om tildelt kompensasjon er fattet, skal L</w:t>
      </w:r>
      <w:r w:rsidR="00007859">
        <w:rPr>
          <w:sz w:val="16"/>
          <w:szCs w:val="16"/>
        </w:rPr>
        <w:t xml:space="preserve">ongyearbyen lokalstyre </w:t>
      </w:r>
      <w:r>
        <w:rPr>
          <w:sz w:val="16"/>
          <w:szCs w:val="16"/>
        </w:rPr>
        <w:t xml:space="preserve">gis </w:t>
      </w:r>
      <w:r w:rsidR="00B96072">
        <w:rPr>
          <w:sz w:val="16"/>
          <w:szCs w:val="16"/>
        </w:rPr>
        <w:t xml:space="preserve">skriftlig </w:t>
      </w:r>
      <w:r>
        <w:rPr>
          <w:sz w:val="16"/>
          <w:szCs w:val="16"/>
        </w:rPr>
        <w:t xml:space="preserve">melding om dette. </w:t>
      </w:r>
    </w:p>
    <w:p w14:paraId="145858C1" w14:textId="43A010E5" w:rsidR="00B02FBD" w:rsidRPr="00007859" w:rsidRDefault="00F87197" w:rsidP="00D519E6">
      <w:pPr>
        <w:numPr>
          <w:ilvl w:val="0"/>
          <w:numId w:val="7"/>
        </w:numPr>
        <w:spacing w:line="242" w:lineRule="auto"/>
        <w:textAlignment w:val="auto"/>
        <w:rPr>
          <w:sz w:val="16"/>
          <w:szCs w:val="16"/>
        </w:rPr>
      </w:pPr>
      <w:r w:rsidRPr="00007859">
        <w:rPr>
          <w:rFonts w:eastAsia="Times New Roman" w:cs="Calibri"/>
          <w:sz w:val="16"/>
          <w:szCs w:val="16"/>
        </w:rPr>
        <w:t>Virksomheten opererer med norske lønnsvilkår i tråd med tariffavtale eller allmenngjort tariffavtale på fastlandet om det finnes, og ellers lønnsvilkår som er vanlig innenfor samme type arbeid på fastlandet. Dette gjelder arbeidsavtaler for eget ansatt personell og i tilfeller hvor arbeidskraft er innleid direkte eller via bemanningsbyråer/underleverandører/samarbeidspartnere.</w:t>
      </w:r>
    </w:p>
    <w:p w14:paraId="1C519B0A" w14:textId="239D3CB3" w:rsidR="00B02FBD" w:rsidRDefault="00ED1DDA" w:rsidP="00D519E6">
      <w:pPr>
        <w:numPr>
          <w:ilvl w:val="0"/>
          <w:numId w:val="7"/>
        </w:numPr>
        <w:spacing w:line="242" w:lineRule="auto"/>
        <w:textAlignment w:val="auto"/>
        <w:rPr>
          <w:sz w:val="16"/>
          <w:szCs w:val="16"/>
        </w:rPr>
      </w:pPr>
      <w:r>
        <w:rPr>
          <w:sz w:val="16"/>
          <w:szCs w:val="16"/>
        </w:rPr>
        <w:t xml:space="preserve">Virksomheten skal </w:t>
      </w:r>
      <w:r w:rsidR="00814813">
        <w:rPr>
          <w:sz w:val="16"/>
          <w:szCs w:val="16"/>
        </w:rPr>
        <w:t xml:space="preserve">i søknaden </w:t>
      </w:r>
      <w:r>
        <w:rPr>
          <w:sz w:val="16"/>
          <w:szCs w:val="16"/>
        </w:rPr>
        <w:t>dokumentere et periodisert resultat før skatt pr. måned</w:t>
      </w:r>
      <w:r w:rsidR="00814813">
        <w:rPr>
          <w:sz w:val="16"/>
          <w:szCs w:val="16"/>
        </w:rPr>
        <w:t xml:space="preserve"> og samlet </w:t>
      </w:r>
      <w:r>
        <w:rPr>
          <w:sz w:val="16"/>
          <w:szCs w:val="16"/>
        </w:rPr>
        <w:t>for perioden 1.3.2020 – 31.12.2020.</w:t>
      </w:r>
      <w:bookmarkStart w:id="0" w:name="_Hlk68701573"/>
      <w:r>
        <w:rPr>
          <w:sz w:val="16"/>
          <w:szCs w:val="16"/>
        </w:rPr>
        <w:t xml:space="preserve"> </w:t>
      </w:r>
      <w:bookmarkEnd w:id="0"/>
      <w:r w:rsidR="00B96072">
        <w:rPr>
          <w:sz w:val="16"/>
          <w:szCs w:val="16"/>
        </w:rPr>
        <w:t xml:space="preserve">Alle tall skal være eks. mva. </w:t>
      </w:r>
    </w:p>
    <w:p w14:paraId="622E5C8B" w14:textId="314578CC" w:rsidR="00814813" w:rsidRDefault="00814813" w:rsidP="00D519E6">
      <w:pPr>
        <w:numPr>
          <w:ilvl w:val="0"/>
          <w:numId w:val="7"/>
        </w:numPr>
        <w:spacing w:line="242" w:lineRule="auto"/>
        <w:textAlignment w:val="auto"/>
        <w:rPr>
          <w:sz w:val="16"/>
          <w:szCs w:val="16"/>
        </w:rPr>
      </w:pPr>
      <w:r w:rsidRPr="003F7556">
        <w:rPr>
          <w:sz w:val="16"/>
          <w:szCs w:val="16"/>
        </w:rPr>
        <w:t>Alle søknader om kompensasjon skal sendes inn elektronisk til Longyearbyen lokalstyre</w:t>
      </w:r>
      <w:r w:rsidR="0012446D">
        <w:rPr>
          <w:sz w:val="16"/>
          <w:szCs w:val="16"/>
        </w:rPr>
        <w:t>.</w:t>
      </w:r>
      <w:r w:rsidRPr="003F7556">
        <w:rPr>
          <w:sz w:val="16"/>
          <w:szCs w:val="16"/>
        </w:rPr>
        <w:t xml:space="preserve"> </w:t>
      </w:r>
    </w:p>
    <w:p w14:paraId="5137F231" w14:textId="6833AD34" w:rsidR="003B6743" w:rsidRPr="00316F97" w:rsidRDefault="003B6743" w:rsidP="00D519E6">
      <w:pPr>
        <w:numPr>
          <w:ilvl w:val="0"/>
          <w:numId w:val="7"/>
        </w:numPr>
        <w:spacing w:line="242" w:lineRule="auto"/>
        <w:textAlignment w:val="auto"/>
        <w:rPr>
          <w:sz w:val="16"/>
          <w:szCs w:val="16"/>
        </w:rPr>
      </w:pPr>
      <w:r w:rsidRPr="00316F97">
        <w:rPr>
          <w:sz w:val="16"/>
          <w:szCs w:val="16"/>
        </w:rPr>
        <w:t xml:space="preserve">I søknaden som leveres i henhold til §6 skal det opplyses om virksomheten har fått tildelt offentlig støtte i perioden 01.03.2020 – 31.12.2020 samt størrelsen i kroner på slik offentlig støtte. Det skal komme frem i søknaden om den offentlige støtten er tildelt innenfor definerte periode og om den offentlige støtten er bokført i det regnskapet som virksomheten legger til grunn i sin søknad om kompensasjon. </w:t>
      </w:r>
    </w:p>
    <w:p w14:paraId="0F7EBB74" w14:textId="29F10B40" w:rsidR="006E0735" w:rsidRPr="00027EDD" w:rsidRDefault="006E0735" w:rsidP="006E0735">
      <w:pPr>
        <w:spacing w:line="242" w:lineRule="auto"/>
        <w:textAlignment w:val="auto"/>
        <w:rPr>
          <w:sz w:val="20"/>
          <w:szCs w:val="20"/>
        </w:rPr>
      </w:pPr>
      <w:r w:rsidRPr="00027EDD">
        <w:rPr>
          <w:b/>
          <w:bCs/>
        </w:rPr>
        <w:t>§</w:t>
      </w:r>
      <w:r w:rsidR="00B44FA5" w:rsidRPr="00027EDD">
        <w:rPr>
          <w:b/>
          <w:bCs/>
        </w:rPr>
        <w:t>6</w:t>
      </w:r>
      <w:r w:rsidRPr="00027EDD">
        <w:rPr>
          <w:b/>
          <w:bCs/>
        </w:rPr>
        <w:t xml:space="preserve"> Dokumentasjonskrav </w:t>
      </w:r>
      <w:r w:rsidR="00B44FA5" w:rsidRPr="00027EDD">
        <w:rPr>
          <w:b/>
          <w:bCs/>
        </w:rPr>
        <w:t>ved innsendelse av søknaden</w:t>
      </w:r>
      <w:r w:rsidR="00B44FA5" w:rsidRPr="00027EDD">
        <w:rPr>
          <w:b/>
          <w:bCs/>
          <w:sz w:val="20"/>
          <w:szCs w:val="20"/>
        </w:rPr>
        <w:t xml:space="preserve"> </w:t>
      </w:r>
      <w:r w:rsidRPr="00027EDD">
        <w:rPr>
          <w:b/>
          <w:bCs/>
          <w:sz w:val="20"/>
          <w:szCs w:val="20"/>
        </w:rPr>
        <w:br/>
      </w:r>
      <w:r w:rsidRPr="00027EDD">
        <w:rPr>
          <w:sz w:val="20"/>
          <w:szCs w:val="20"/>
        </w:rPr>
        <w:t xml:space="preserve">Ved innsendelse av søknaden skal søker dokumentere </w:t>
      </w:r>
    </w:p>
    <w:p w14:paraId="3CD3BEBB" w14:textId="52DF56E4" w:rsidR="006E0735" w:rsidRPr="00027EDD" w:rsidRDefault="006E0735" w:rsidP="006E0735">
      <w:pPr>
        <w:numPr>
          <w:ilvl w:val="0"/>
          <w:numId w:val="2"/>
        </w:numPr>
        <w:spacing w:line="242" w:lineRule="auto"/>
        <w:textAlignment w:val="auto"/>
        <w:rPr>
          <w:sz w:val="16"/>
          <w:szCs w:val="16"/>
        </w:rPr>
      </w:pPr>
      <w:r w:rsidRPr="00027EDD">
        <w:rPr>
          <w:sz w:val="16"/>
          <w:szCs w:val="16"/>
        </w:rPr>
        <w:t xml:space="preserve">Søkers firmanavn, adresse, e-post, organisasjonsnummer, kontonummer, kontaktinformasjon og kontaktperson for søknaden. </w:t>
      </w:r>
    </w:p>
    <w:p w14:paraId="5D15436A" w14:textId="0699F8C8" w:rsidR="00B96072" w:rsidRDefault="00B96072" w:rsidP="006E0735">
      <w:pPr>
        <w:numPr>
          <w:ilvl w:val="0"/>
          <w:numId w:val="2"/>
        </w:numPr>
        <w:spacing w:line="242" w:lineRule="auto"/>
        <w:textAlignment w:val="auto"/>
        <w:rPr>
          <w:sz w:val="16"/>
          <w:szCs w:val="16"/>
        </w:rPr>
      </w:pPr>
      <w:r w:rsidRPr="00027EDD">
        <w:rPr>
          <w:sz w:val="16"/>
          <w:szCs w:val="16"/>
        </w:rPr>
        <w:t>Dokumentasjon i henhold til §</w:t>
      </w:r>
      <w:r w:rsidR="00B44FA5" w:rsidRPr="00027EDD">
        <w:rPr>
          <w:sz w:val="16"/>
          <w:szCs w:val="16"/>
        </w:rPr>
        <w:t>5</w:t>
      </w:r>
      <w:r w:rsidRPr="00027EDD">
        <w:rPr>
          <w:sz w:val="16"/>
          <w:szCs w:val="16"/>
        </w:rPr>
        <w:t>, punkt d</w:t>
      </w:r>
      <w:r w:rsidR="00EC42A2">
        <w:rPr>
          <w:sz w:val="16"/>
          <w:szCs w:val="16"/>
        </w:rPr>
        <w:t>, f og g</w:t>
      </w:r>
      <w:r w:rsidR="00814813" w:rsidRPr="00027EDD">
        <w:rPr>
          <w:sz w:val="16"/>
          <w:szCs w:val="16"/>
        </w:rPr>
        <w:t xml:space="preserve"> </w:t>
      </w:r>
      <w:r w:rsidR="003B6743">
        <w:rPr>
          <w:sz w:val="16"/>
          <w:szCs w:val="16"/>
        </w:rPr>
        <w:t xml:space="preserve">og h. </w:t>
      </w:r>
      <w:r w:rsidR="00814813" w:rsidRPr="00027EDD">
        <w:rPr>
          <w:sz w:val="16"/>
          <w:szCs w:val="16"/>
        </w:rPr>
        <w:t xml:space="preserve">Dette skal følge vedlagt søknaden på </w:t>
      </w:r>
      <w:r w:rsidR="00C23DAD" w:rsidRPr="00027EDD">
        <w:rPr>
          <w:sz w:val="16"/>
          <w:szCs w:val="16"/>
        </w:rPr>
        <w:t xml:space="preserve">søknadstidspunktet. </w:t>
      </w:r>
    </w:p>
    <w:p w14:paraId="5BE9CEEC" w14:textId="33B42265" w:rsidR="00850326" w:rsidRDefault="00850326" w:rsidP="00850326">
      <w:pPr>
        <w:spacing w:line="242" w:lineRule="auto"/>
        <w:textAlignment w:val="auto"/>
        <w:rPr>
          <w:sz w:val="16"/>
          <w:szCs w:val="16"/>
        </w:rPr>
      </w:pPr>
    </w:p>
    <w:p w14:paraId="2098521D" w14:textId="0E92D8B6" w:rsidR="00850326" w:rsidRDefault="00850326" w:rsidP="00850326">
      <w:pPr>
        <w:spacing w:line="242" w:lineRule="auto"/>
        <w:textAlignment w:val="auto"/>
        <w:rPr>
          <w:sz w:val="16"/>
          <w:szCs w:val="16"/>
        </w:rPr>
      </w:pPr>
    </w:p>
    <w:p w14:paraId="32907E1B" w14:textId="678358EF" w:rsidR="00850326" w:rsidRDefault="00850326" w:rsidP="00850326">
      <w:pPr>
        <w:spacing w:line="242" w:lineRule="auto"/>
        <w:textAlignment w:val="auto"/>
        <w:rPr>
          <w:sz w:val="16"/>
          <w:szCs w:val="16"/>
        </w:rPr>
      </w:pPr>
    </w:p>
    <w:p w14:paraId="34F7C309" w14:textId="77777777" w:rsidR="00007859" w:rsidRPr="00027EDD" w:rsidRDefault="00007859" w:rsidP="00850326">
      <w:pPr>
        <w:spacing w:line="242" w:lineRule="auto"/>
        <w:textAlignment w:val="auto"/>
        <w:rPr>
          <w:sz w:val="16"/>
          <w:szCs w:val="16"/>
        </w:rPr>
      </w:pPr>
    </w:p>
    <w:p w14:paraId="1782A7B7" w14:textId="77777777" w:rsidR="00AF26A9" w:rsidRDefault="00B44FA5" w:rsidP="00AF26A9">
      <w:pPr>
        <w:spacing w:line="242" w:lineRule="auto"/>
        <w:textAlignment w:val="auto"/>
        <w:rPr>
          <w:rFonts w:cs="Calibri"/>
          <w:sz w:val="20"/>
          <w:szCs w:val="20"/>
        </w:rPr>
      </w:pPr>
      <w:r w:rsidRPr="00027EDD">
        <w:rPr>
          <w:b/>
          <w:bCs/>
        </w:rPr>
        <w:lastRenderedPageBreak/>
        <w:t xml:space="preserve">§7 </w:t>
      </w:r>
      <w:r w:rsidR="00AF26A9">
        <w:rPr>
          <w:b/>
          <w:bCs/>
        </w:rPr>
        <w:t>Rapporteringsplikt med dokumentasjonskrav innen 6 måneder</w:t>
      </w:r>
      <w:r w:rsidRPr="00027EDD">
        <w:rPr>
          <w:b/>
          <w:bCs/>
          <w:sz w:val="20"/>
          <w:szCs w:val="20"/>
        </w:rPr>
        <w:br/>
      </w:r>
      <w:r w:rsidR="00AF26A9" w:rsidRPr="00AF26A9">
        <w:rPr>
          <w:rFonts w:cs="Calibri"/>
          <w:sz w:val="20"/>
          <w:szCs w:val="20"/>
        </w:rPr>
        <w:t xml:space="preserve">Innen 6 måneder fra virksomheten har akseptert å ta imot kompensasjonen på signert akseptskjema, plikter virksomheten å rapportere til Longyearbyen lokalstyre om tiltaket er gjennomført i samsvar med vedtaket, og sende inn regnskapet og dokumentasjon som er grunnlaget for kompensasjonsordningen etter samme oppstilling som angitt i søknaden. </w:t>
      </w:r>
    </w:p>
    <w:p w14:paraId="345C3FB4" w14:textId="77777777" w:rsidR="00AF26A9" w:rsidRPr="00AF26A9" w:rsidRDefault="00AF26A9" w:rsidP="00AF26A9">
      <w:pPr>
        <w:pStyle w:val="Listeavsnitt"/>
        <w:numPr>
          <w:ilvl w:val="0"/>
          <w:numId w:val="8"/>
        </w:numPr>
        <w:spacing w:line="242" w:lineRule="auto"/>
        <w:textAlignment w:val="auto"/>
        <w:rPr>
          <w:rFonts w:cs="Calibri"/>
          <w:sz w:val="20"/>
          <w:szCs w:val="20"/>
        </w:rPr>
      </w:pPr>
      <w:r w:rsidRPr="00AF26A9">
        <w:rPr>
          <w:rFonts w:cs="Calibri"/>
          <w:sz w:val="16"/>
          <w:szCs w:val="16"/>
        </w:rPr>
        <w:t>Alle forhold som nevnt i §5, punkt a – g skal medfølge. I tillegg skal det medfølge dokumentasjon</w:t>
      </w:r>
      <w:r w:rsidRPr="00AF26A9">
        <w:rPr>
          <w:rFonts w:cs="Calibri"/>
          <w:sz w:val="16"/>
          <w:szCs w:val="16"/>
        </w:rPr>
        <w:br/>
        <w:t>på kostnadene ved bruk av regnskapsfører/revisor.</w:t>
      </w:r>
    </w:p>
    <w:p w14:paraId="4D88628A" w14:textId="52AA40F8" w:rsidR="00AF26A9" w:rsidRPr="00AF26A9" w:rsidRDefault="00AF26A9" w:rsidP="00AF26A9">
      <w:pPr>
        <w:pStyle w:val="Listeavsnitt"/>
        <w:numPr>
          <w:ilvl w:val="0"/>
          <w:numId w:val="8"/>
        </w:numPr>
        <w:spacing w:line="242" w:lineRule="auto"/>
        <w:textAlignment w:val="auto"/>
        <w:rPr>
          <w:rFonts w:cs="Calibri"/>
          <w:sz w:val="20"/>
          <w:szCs w:val="20"/>
        </w:rPr>
      </w:pPr>
      <w:r w:rsidRPr="00AF26A9">
        <w:rPr>
          <w:rFonts w:cs="Calibri"/>
          <w:sz w:val="16"/>
          <w:szCs w:val="16"/>
        </w:rPr>
        <w:t>Dokumentasjon på kostnadene ved bruk av regnskapsfører/revisor.</w:t>
      </w:r>
      <w:r w:rsidRPr="00AF26A9">
        <w:rPr>
          <w:rFonts w:cs="Calibri"/>
          <w:sz w:val="20"/>
          <w:szCs w:val="20"/>
        </w:rPr>
        <w:t xml:space="preserve"> </w:t>
      </w:r>
    </w:p>
    <w:p w14:paraId="04392A11" w14:textId="77777777" w:rsidR="00AF26A9" w:rsidRPr="00AF26A9" w:rsidRDefault="00AF26A9" w:rsidP="00AF26A9">
      <w:pPr>
        <w:suppressAutoHyphens w:val="0"/>
        <w:autoSpaceDE w:val="0"/>
        <w:adjustRightInd w:val="0"/>
        <w:spacing w:after="0"/>
        <w:textAlignment w:val="auto"/>
        <w:rPr>
          <w:rFonts w:cs="Calibri"/>
          <w:color w:val="333333"/>
          <w:sz w:val="20"/>
          <w:szCs w:val="20"/>
          <w:shd w:val="clear" w:color="auto" w:fill="FFFFFF"/>
        </w:rPr>
      </w:pPr>
      <w:r w:rsidRPr="00AF26A9">
        <w:rPr>
          <w:rFonts w:cs="Calibri"/>
          <w:sz w:val="20"/>
          <w:szCs w:val="20"/>
        </w:rPr>
        <w:t xml:space="preserve">All dokumentasjonen skal attesteres av autorisert regnskapsfører eller revisor etter følgende regler. </w:t>
      </w:r>
      <w:r w:rsidRPr="00AF26A9">
        <w:rPr>
          <w:rFonts w:cs="Calibri"/>
          <w:sz w:val="20"/>
          <w:szCs w:val="20"/>
        </w:rPr>
        <w:br/>
      </w:r>
      <w:r w:rsidRPr="00AF26A9">
        <w:rPr>
          <w:rFonts w:cs="Calibri"/>
          <w:color w:val="333333"/>
          <w:sz w:val="20"/>
          <w:szCs w:val="20"/>
          <w:shd w:val="clear" w:color="auto" w:fill="FFFFFF"/>
        </w:rPr>
        <w:t>Dersom mottaker av kompensasjon får over 200 000 kroner i kompensasjon, skal det reviderte regnskapet være bekreftet av revisor. For mottakere av kompensasjon som får over 200 000 kroner i kompensasjon og som ikke er revisjonspliktig er det tilstrekkelig at det reviderte regnskapet er godkjent av regnskapsfører.</w:t>
      </w:r>
    </w:p>
    <w:p w14:paraId="6A10F033" w14:textId="77777777" w:rsidR="00E8198C" w:rsidRDefault="00AF26A9" w:rsidP="00E8198C">
      <w:pPr>
        <w:suppressAutoHyphens w:val="0"/>
        <w:autoSpaceDE w:val="0"/>
        <w:adjustRightInd w:val="0"/>
        <w:spacing w:after="0"/>
        <w:textAlignment w:val="auto"/>
        <w:rPr>
          <w:rFonts w:cs="Calibri"/>
          <w:color w:val="333333"/>
          <w:sz w:val="20"/>
          <w:szCs w:val="20"/>
          <w:shd w:val="clear" w:color="auto" w:fill="FFFFFF"/>
        </w:rPr>
      </w:pPr>
      <w:r w:rsidRPr="00AF26A9">
        <w:rPr>
          <w:rFonts w:cs="Calibri"/>
          <w:color w:val="333333"/>
          <w:sz w:val="20"/>
          <w:szCs w:val="20"/>
          <w:shd w:val="clear" w:color="auto" w:fill="FFFFFF"/>
        </w:rPr>
        <w:t>Tilskuddsmottakeren skal gi Longyearbyen lokalstyre melding dersom det inntrer endringer i forhold til betingelsene for og vilkårene i vedtaket.</w:t>
      </w:r>
    </w:p>
    <w:p w14:paraId="5A90FAB3" w14:textId="77777777" w:rsidR="00E8198C" w:rsidRDefault="00E8198C" w:rsidP="00E8198C">
      <w:pPr>
        <w:suppressAutoHyphens w:val="0"/>
        <w:autoSpaceDE w:val="0"/>
        <w:adjustRightInd w:val="0"/>
        <w:spacing w:after="0"/>
        <w:textAlignment w:val="auto"/>
        <w:rPr>
          <w:rFonts w:cs="Calibri"/>
          <w:color w:val="333333"/>
          <w:sz w:val="20"/>
          <w:szCs w:val="20"/>
          <w:shd w:val="clear" w:color="auto" w:fill="FFFFFF"/>
        </w:rPr>
      </w:pPr>
    </w:p>
    <w:p w14:paraId="3E8EF014" w14:textId="77777777" w:rsidR="00E8198C" w:rsidRDefault="00AF26A9" w:rsidP="00E8198C">
      <w:pPr>
        <w:suppressAutoHyphens w:val="0"/>
        <w:autoSpaceDE w:val="0"/>
        <w:adjustRightInd w:val="0"/>
        <w:spacing w:after="0"/>
        <w:textAlignment w:val="auto"/>
        <w:rPr>
          <w:rFonts w:cs="Calibri"/>
          <w:color w:val="333333"/>
          <w:sz w:val="20"/>
          <w:szCs w:val="20"/>
          <w:shd w:val="clear" w:color="auto" w:fill="FFFFFF"/>
        </w:rPr>
      </w:pPr>
      <w:r w:rsidRPr="00AF26A9">
        <w:rPr>
          <w:rFonts w:cs="Calibri"/>
          <w:color w:val="333333"/>
          <w:sz w:val="20"/>
          <w:szCs w:val="20"/>
          <w:shd w:val="clear" w:color="auto" w:fill="FFFFFF"/>
        </w:rPr>
        <w:t>Det kan fastsettes ytterligere krav til rapportering i kompensasjonsvedtaket.</w:t>
      </w:r>
    </w:p>
    <w:p w14:paraId="7F5C2383" w14:textId="77777777" w:rsidR="00E8198C" w:rsidRDefault="00E8198C" w:rsidP="00E8198C">
      <w:pPr>
        <w:suppressAutoHyphens w:val="0"/>
        <w:autoSpaceDE w:val="0"/>
        <w:adjustRightInd w:val="0"/>
        <w:spacing w:after="0"/>
        <w:textAlignment w:val="auto"/>
        <w:rPr>
          <w:rFonts w:cs="Calibri"/>
          <w:color w:val="333333"/>
          <w:sz w:val="20"/>
          <w:szCs w:val="20"/>
          <w:shd w:val="clear" w:color="auto" w:fill="FFFFFF"/>
        </w:rPr>
      </w:pPr>
    </w:p>
    <w:p w14:paraId="65ACADCA" w14:textId="0CCB52F4" w:rsidR="00B02FBD" w:rsidRDefault="00ED1DDA" w:rsidP="00E8198C">
      <w:pPr>
        <w:suppressAutoHyphens w:val="0"/>
        <w:autoSpaceDE w:val="0"/>
        <w:adjustRightInd w:val="0"/>
        <w:spacing w:after="0"/>
        <w:textAlignment w:val="auto"/>
        <w:rPr>
          <w:sz w:val="20"/>
          <w:szCs w:val="20"/>
        </w:rPr>
      </w:pPr>
      <w:r w:rsidRPr="00A87474">
        <w:rPr>
          <w:b/>
          <w:bCs/>
        </w:rPr>
        <w:t>§</w:t>
      </w:r>
      <w:r w:rsidR="00814813">
        <w:rPr>
          <w:b/>
          <w:bCs/>
        </w:rPr>
        <w:t>8</w:t>
      </w:r>
      <w:r w:rsidRPr="00A87474">
        <w:rPr>
          <w:b/>
          <w:bCs/>
        </w:rPr>
        <w:t xml:space="preserve"> Frist</w:t>
      </w:r>
      <w:r w:rsidR="00A87474" w:rsidRPr="00A87474">
        <w:rPr>
          <w:b/>
          <w:bCs/>
        </w:rPr>
        <w:t xml:space="preserve"> for </w:t>
      </w:r>
      <w:r w:rsidR="00814813">
        <w:rPr>
          <w:b/>
          <w:bCs/>
        </w:rPr>
        <w:t>søknad på kompensasjonsordningen</w:t>
      </w:r>
      <w:r w:rsidR="00A87474">
        <w:rPr>
          <w:b/>
          <w:bCs/>
          <w:sz w:val="20"/>
          <w:szCs w:val="20"/>
        </w:rPr>
        <w:t xml:space="preserve"> </w:t>
      </w:r>
      <w:r>
        <w:br/>
      </w:r>
      <w:r>
        <w:rPr>
          <w:sz w:val="20"/>
          <w:szCs w:val="20"/>
        </w:rPr>
        <w:t xml:space="preserve">Alle søknader sendes inn elektronisk til Longyearbyen lokalstyre. </w:t>
      </w:r>
      <w:r w:rsidR="00814813">
        <w:rPr>
          <w:sz w:val="20"/>
          <w:szCs w:val="20"/>
        </w:rPr>
        <w:t>Åpningsdato for mottak av søknader</w:t>
      </w:r>
      <w:r>
        <w:rPr>
          <w:sz w:val="20"/>
          <w:szCs w:val="20"/>
        </w:rPr>
        <w:t xml:space="preserve"> fastsettes etter at </w:t>
      </w:r>
      <w:r w:rsidR="006A7BB7">
        <w:rPr>
          <w:sz w:val="20"/>
          <w:szCs w:val="20"/>
        </w:rPr>
        <w:t xml:space="preserve">Lokalstyre har </w:t>
      </w:r>
      <w:r>
        <w:rPr>
          <w:sz w:val="20"/>
          <w:szCs w:val="20"/>
        </w:rPr>
        <w:t>fastsatt endelig forskrift. Søknadsportalen er åpen i 3 uker</w:t>
      </w:r>
      <w:r w:rsidR="006A7BB7">
        <w:rPr>
          <w:sz w:val="20"/>
          <w:szCs w:val="20"/>
        </w:rPr>
        <w:t xml:space="preserve"> fra åpningsdato. </w:t>
      </w:r>
    </w:p>
    <w:p w14:paraId="6F39FF94" w14:textId="77777777" w:rsidR="00E8198C" w:rsidRPr="006E0735" w:rsidRDefault="00E8198C" w:rsidP="00E8198C">
      <w:pPr>
        <w:suppressAutoHyphens w:val="0"/>
        <w:autoSpaceDE w:val="0"/>
        <w:adjustRightInd w:val="0"/>
        <w:spacing w:after="0"/>
        <w:textAlignment w:val="auto"/>
      </w:pPr>
    </w:p>
    <w:p w14:paraId="17DC0712" w14:textId="44883983" w:rsidR="006A7BB7" w:rsidRPr="006A7BB7" w:rsidRDefault="00ED1DDA">
      <w:pPr>
        <w:spacing w:line="242" w:lineRule="auto"/>
        <w:textAlignment w:val="auto"/>
        <w:rPr>
          <w:sz w:val="20"/>
          <w:szCs w:val="20"/>
        </w:rPr>
      </w:pPr>
      <w:r w:rsidRPr="00A87474">
        <w:rPr>
          <w:b/>
          <w:bCs/>
        </w:rPr>
        <w:t>§</w:t>
      </w:r>
      <w:r w:rsidR="00814813">
        <w:rPr>
          <w:b/>
          <w:bCs/>
        </w:rPr>
        <w:t>9</w:t>
      </w:r>
      <w:r w:rsidRPr="00A87474">
        <w:rPr>
          <w:b/>
          <w:bCs/>
        </w:rPr>
        <w:t xml:space="preserve"> Hvordan søknaden blir vurdert</w:t>
      </w:r>
      <w:r>
        <w:rPr>
          <w:b/>
          <w:bCs/>
          <w:sz w:val="20"/>
          <w:szCs w:val="20"/>
        </w:rPr>
        <w:br/>
      </w:r>
      <w:r w:rsidR="006A7BB7" w:rsidRPr="006A7BB7">
        <w:rPr>
          <w:rFonts w:cs="Calibri"/>
          <w:color w:val="333333"/>
          <w:sz w:val="20"/>
          <w:szCs w:val="20"/>
          <w:shd w:val="clear" w:color="auto" w:fill="FFFFFF"/>
        </w:rPr>
        <w:t xml:space="preserve">Longyearbyen lokalstyre avgjør i enkeltvedtak søknadene etter en konkret vurdering av søknadene. Midlene skal prioriteres ut fra hva som bidrar til størst mulig samlet måloppnåelse. </w:t>
      </w:r>
    </w:p>
    <w:p w14:paraId="50A6FD29" w14:textId="6BEB05CF" w:rsidR="00B02FBD" w:rsidRDefault="00ED1DDA">
      <w:pPr>
        <w:spacing w:line="242" w:lineRule="auto"/>
        <w:textAlignment w:val="auto"/>
        <w:rPr>
          <w:sz w:val="20"/>
          <w:szCs w:val="20"/>
        </w:rPr>
      </w:pPr>
      <w:r w:rsidRPr="00A87474">
        <w:rPr>
          <w:b/>
          <w:bCs/>
        </w:rPr>
        <w:t>§</w:t>
      </w:r>
      <w:r w:rsidR="00814813">
        <w:rPr>
          <w:b/>
          <w:bCs/>
        </w:rPr>
        <w:t>10</w:t>
      </w:r>
      <w:r w:rsidRPr="00A87474">
        <w:rPr>
          <w:b/>
          <w:bCs/>
        </w:rPr>
        <w:t xml:space="preserve"> Utbetaling av kompensasjon</w:t>
      </w:r>
      <w:r>
        <w:rPr>
          <w:b/>
          <w:bCs/>
          <w:sz w:val="20"/>
          <w:szCs w:val="20"/>
        </w:rPr>
        <w:t xml:space="preserve"> </w:t>
      </w:r>
      <w:r>
        <w:rPr>
          <w:b/>
          <w:bCs/>
          <w:sz w:val="20"/>
          <w:szCs w:val="20"/>
        </w:rPr>
        <w:br/>
      </w:r>
      <w:r>
        <w:rPr>
          <w:sz w:val="20"/>
          <w:szCs w:val="20"/>
        </w:rPr>
        <w:t xml:space="preserve">Utbetaling av kompensasjon vil starte </w:t>
      </w:r>
      <w:r w:rsidR="00A87474">
        <w:rPr>
          <w:sz w:val="20"/>
          <w:szCs w:val="20"/>
        </w:rPr>
        <w:t>i etterkant av søknadsfristens utløp</w:t>
      </w:r>
      <w:r w:rsidR="00211265">
        <w:rPr>
          <w:sz w:val="20"/>
          <w:szCs w:val="20"/>
        </w:rPr>
        <w:t>, jf</w:t>
      </w:r>
      <w:r w:rsidR="00EC1539">
        <w:rPr>
          <w:sz w:val="20"/>
          <w:szCs w:val="20"/>
        </w:rPr>
        <w:t>.</w:t>
      </w:r>
      <w:r w:rsidR="00211265">
        <w:rPr>
          <w:sz w:val="20"/>
          <w:szCs w:val="20"/>
        </w:rPr>
        <w:t xml:space="preserve"> §8. </w:t>
      </w:r>
    </w:p>
    <w:p w14:paraId="675EC703" w14:textId="77777777" w:rsidR="00814813" w:rsidRDefault="0034323F">
      <w:pPr>
        <w:spacing w:line="242" w:lineRule="auto"/>
        <w:textAlignment w:val="auto"/>
        <w:rPr>
          <w:sz w:val="20"/>
          <w:szCs w:val="20"/>
        </w:rPr>
      </w:pPr>
      <w:r>
        <w:rPr>
          <w:sz w:val="20"/>
          <w:szCs w:val="20"/>
        </w:rPr>
        <w:t>75 % av kompensasjonen utbetales ved innvilgelse av kompensasjonen</w:t>
      </w:r>
      <w:r w:rsidR="00814813">
        <w:rPr>
          <w:sz w:val="20"/>
          <w:szCs w:val="20"/>
        </w:rPr>
        <w:t xml:space="preserve">. </w:t>
      </w:r>
    </w:p>
    <w:p w14:paraId="3F1B6DDD" w14:textId="25353211" w:rsidR="0034323F" w:rsidRDefault="0034323F">
      <w:pPr>
        <w:spacing w:line="242" w:lineRule="auto"/>
        <w:textAlignment w:val="auto"/>
      </w:pPr>
      <w:r>
        <w:rPr>
          <w:sz w:val="20"/>
          <w:szCs w:val="20"/>
        </w:rPr>
        <w:t>25% utbetales når alle dokumentasjonskrav er mottatt hos Longyearbyen lokalstyre</w:t>
      </w:r>
      <w:r w:rsidR="00D519E6">
        <w:rPr>
          <w:sz w:val="20"/>
          <w:szCs w:val="20"/>
        </w:rPr>
        <w:t xml:space="preserve">. </w:t>
      </w:r>
    </w:p>
    <w:p w14:paraId="24522A52" w14:textId="081D475E" w:rsidR="00B02FBD" w:rsidRDefault="00ED1DDA">
      <w:pPr>
        <w:pStyle w:val="mortaga"/>
        <w:shd w:val="clear" w:color="auto" w:fill="FFFFFF"/>
        <w:spacing w:before="225" w:after="0"/>
      </w:pPr>
      <w:r>
        <w:rPr>
          <w:rFonts w:ascii="Calibri" w:hAnsi="Calibri" w:cs="Calibri"/>
          <w:b/>
          <w:bCs/>
          <w:sz w:val="22"/>
          <w:szCs w:val="22"/>
        </w:rPr>
        <w:t>§</w:t>
      </w:r>
      <w:r w:rsidR="00814813">
        <w:rPr>
          <w:rFonts w:ascii="Calibri" w:hAnsi="Calibri" w:cs="Calibri"/>
          <w:b/>
          <w:bCs/>
          <w:sz w:val="22"/>
          <w:szCs w:val="22"/>
        </w:rPr>
        <w:t>11</w:t>
      </w:r>
      <w:r>
        <w:rPr>
          <w:rFonts w:ascii="Calibri" w:hAnsi="Calibri" w:cs="Calibri"/>
          <w:b/>
          <w:bCs/>
          <w:sz w:val="22"/>
          <w:szCs w:val="22"/>
        </w:rPr>
        <w:t xml:space="preserve"> Adgangen til å kontrollere opplysninger</w:t>
      </w:r>
      <w:r>
        <w:rPr>
          <w:rFonts w:ascii="Calibri" w:hAnsi="Calibri" w:cs="Calibri"/>
          <w:b/>
          <w:bCs/>
        </w:rPr>
        <w:t xml:space="preserve"> </w:t>
      </w:r>
      <w:r>
        <w:br/>
      </w:r>
      <w:r>
        <w:rPr>
          <w:rFonts w:ascii="Calibri" w:hAnsi="Calibri" w:cs="Calibri"/>
          <w:color w:val="333333"/>
          <w:sz w:val="20"/>
          <w:szCs w:val="20"/>
        </w:rPr>
        <w:t>Longyearbyen lokalstyre og Justis- og beredskapsdepartementet kan kontrollere at betingelsene og vilkårene for kompensasjonen er oppfylt gjennom å be om de opplysninger og den dokumentasjon som er nødvendig for å gjennomføre kontrollen, og å innhente nødvendige opplysninger fra andre myndigheter som har adgang til å utlevere opplysningene.</w:t>
      </w:r>
    </w:p>
    <w:p w14:paraId="7F2E5391" w14:textId="009ADA56" w:rsidR="00B02FBD" w:rsidRDefault="00ED1DDA">
      <w:pPr>
        <w:pStyle w:val="mortaga"/>
        <w:shd w:val="clear" w:color="auto" w:fill="FFFFFF"/>
        <w:spacing w:before="225" w:after="0"/>
        <w:rPr>
          <w:rFonts w:ascii="Calibri" w:hAnsi="Calibri" w:cs="Calibri"/>
          <w:color w:val="333333"/>
          <w:sz w:val="20"/>
          <w:szCs w:val="20"/>
        </w:rPr>
      </w:pPr>
      <w:r>
        <w:rPr>
          <w:rFonts w:ascii="Calibri" w:hAnsi="Calibri" w:cs="Calibri"/>
          <w:color w:val="333333"/>
          <w:sz w:val="20"/>
          <w:szCs w:val="20"/>
        </w:rPr>
        <w:t>Mottaker av kompensasjonen plikter å medvirke til at Longyearbyen lokalstyre og Justis- og beredskapsdepartementet får adgang til de opplysninger og dokumenter som er nødvendige for å foreta en forsvarlig vurdering</w:t>
      </w:r>
      <w:r w:rsidR="00211265">
        <w:rPr>
          <w:rFonts w:ascii="Calibri" w:hAnsi="Calibri" w:cs="Calibri"/>
          <w:color w:val="333333"/>
          <w:sz w:val="20"/>
          <w:szCs w:val="20"/>
        </w:rPr>
        <w:t xml:space="preserve"> av søknader og klager. </w:t>
      </w:r>
    </w:p>
    <w:p w14:paraId="2F48E254" w14:textId="33BEAA02" w:rsidR="00B02FBD" w:rsidRDefault="00ED1DDA">
      <w:pPr>
        <w:pStyle w:val="mortaga"/>
        <w:shd w:val="clear" w:color="auto" w:fill="FFFFFF"/>
        <w:spacing w:before="225" w:after="0"/>
      </w:pPr>
      <w:r>
        <w:rPr>
          <w:rFonts w:ascii="Calibri" w:hAnsi="Calibri" w:cs="Calibri"/>
          <w:b/>
          <w:bCs/>
          <w:sz w:val="22"/>
          <w:szCs w:val="22"/>
        </w:rPr>
        <w:t>§</w:t>
      </w:r>
      <w:r w:rsidR="00814813">
        <w:rPr>
          <w:rFonts w:ascii="Calibri" w:hAnsi="Calibri" w:cs="Calibri"/>
          <w:b/>
          <w:bCs/>
          <w:sz w:val="22"/>
          <w:szCs w:val="22"/>
        </w:rPr>
        <w:t>12</w:t>
      </w:r>
      <w:r>
        <w:rPr>
          <w:rFonts w:ascii="Calibri" w:hAnsi="Calibri" w:cs="Calibri"/>
          <w:b/>
          <w:bCs/>
          <w:sz w:val="22"/>
          <w:szCs w:val="22"/>
        </w:rPr>
        <w:t xml:space="preserve"> Stans i utbetalingene og krav om tilbakebetaling</w:t>
      </w:r>
      <w:r>
        <w:br/>
      </w:r>
      <w:r>
        <w:rPr>
          <w:rFonts w:ascii="Calibri" w:hAnsi="Calibri" w:cs="Calibri"/>
          <w:color w:val="333333"/>
          <w:sz w:val="20"/>
          <w:szCs w:val="20"/>
        </w:rPr>
        <w:t xml:space="preserve">Longyearbyen lokalstyre og Justis- og beredskapsdepartementet kan stanse eller kreve tilbakebetalt hele eller deler av kompensasjonen dersom: </w:t>
      </w:r>
    </w:p>
    <w:p w14:paraId="1A1F85B6" w14:textId="77777777" w:rsidR="00B02FBD" w:rsidRDefault="00ED1DDA">
      <w:pPr>
        <w:pStyle w:val="mortaga"/>
        <w:numPr>
          <w:ilvl w:val="0"/>
          <w:numId w:val="3"/>
        </w:numPr>
        <w:shd w:val="clear" w:color="auto" w:fill="FFFFFF"/>
        <w:spacing w:before="225" w:after="0"/>
        <w:rPr>
          <w:rFonts w:ascii="Calibri" w:hAnsi="Calibri" w:cs="Calibri"/>
          <w:color w:val="333333"/>
          <w:sz w:val="20"/>
          <w:szCs w:val="20"/>
        </w:rPr>
      </w:pPr>
      <w:r>
        <w:rPr>
          <w:rFonts w:ascii="Calibri" w:hAnsi="Calibri" w:cs="Calibri"/>
          <w:color w:val="333333"/>
          <w:sz w:val="20"/>
          <w:szCs w:val="20"/>
        </w:rPr>
        <w:t>Mottaker av kompensasjonen ikke oppfyller kravene i forskriften og vedtaket for å få utbetalt kompensasjonen</w:t>
      </w:r>
    </w:p>
    <w:p w14:paraId="46595EC0" w14:textId="77777777" w:rsidR="00B02FBD" w:rsidRDefault="00ED1DDA">
      <w:pPr>
        <w:pStyle w:val="mortaga"/>
        <w:numPr>
          <w:ilvl w:val="0"/>
          <w:numId w:val="3"/>
        </w:numPr>
        <w:shd w:val="clear" w:color="auto" w:fill="FFFFFF"/>
        <w:spacing w:before="225" w:after="0"/>
        <w:rPr>
          <w:rFonts w:ascii="Calibri" w:hAnsi="Calibri" w:cs="Calibri"/>
          <w:color w:val="333333"/>
          <w:sz w:val="20"/>
          <w:szCs w:val="20"/>
        </w:rPr>
      </w:pPr>
      <w:r>
        <w:rPr>
          <w:rFonts w:ascii="Calibri" w:hAnsi="Calibri" w:cs="Calibri"/>
          <w:color w:val="333333"/>
          <w:sz w:val="20"/>
          <w:szCs w:val="20"/>
        </w:rPr>
        <w:t xml:space="preserve">Tildelingen av kompensasjon bygger på uriktige eller mangelfulle opplysninger fra mottaker av kompensasjonen. </w:t>
      </w:r>
    </w:p>
    <w:p w14:paraId="6D94B819" w14:textId="70165367" w:rsidR="00B02FBD" w:rsidRDefault="00ED1DDA">
      <w:pPr>
        <w:pStyle w:val="mortaga"/>
        <w:shd w:val="clear" w:color="auto" w:fill="FFFFFF"/>
        <w:spacing w:before="225" w:after="0"/>
        <w:rPr>
          <w:rFonts w:ascii="Calibri" w:hAnsi="Calibri" w:cs="Calibri"/>
          <w:color w:val="333333"/>
          <w:sz w:val="20"/>
          <w:szCs w:val="20"/>
        </w:rPr>
      </w:pPr>
      <w:r>
        <w:rPr>
          <w:rFonts w:ascii="Calibri" w:hAnsi="Calibri" w:cs="Calibri"/>
          <w:color w:val="333333"/>
          <w:sz w:val="20"/>
          <w:szCs w:val="20"/>
        </w:rPr>
        <w:t>Ved krav om tilbakebetaling</w:t>
      </w:r>
      <w:r w:rsidR="0034323F">
        <w:rPr>
          <w:rFonts w:ascii="Calibri" w:hAnsi="Calibri" w:cs="Calibri"/>
          <w:color w:val="333333"/>
          <w:sz w:val="20"/>
          <w:szCs w:val="20"/>
        </w:rPr>
        <w:t xml:space="preserve"> og inndrivelse av uriktig utbetalt kompensasjon</w:t>
      </w:r>
      <w:r>
        <w:rPr>
          <w:rFonts w:ascii="Calibri" w:hAnsi="Calibri" w:cs="Calibri"/>
          <w:color w:val="333333"/>
          <w:sz w:val="20"/>
          <w:szCs w:val="20"/>
        </w:rPr>
        <w:t xml:space="preserve"> legge</w:t>
      </w:r>
      <w:r w:rsidR="0034323F">
        <w:rPr>
          <w:rFonts w:ascii="Calibri" w:hAnsi="Calibri" w:cs="Calibri"/>
          <w:color w:val="333333"/>
          <w:sz w:val="20"/>
          <w:szCs w:val="20"/>
        </w:rPr>
        <w:t xml:space="preserve">s det til </w:t>
      </w:r>
      <w:r>
        <w:rPr>
          <w:rFonts w:ascii="Calibri" w:hAnsi="Calibri" w:cs="Calibri"/>
          <w:color w:val="333333"/>
          <w:sz w:val="20"/>
          <w:szCs w:val="20"/>
        </w:rPr>
        <w:t>grunn markedsmessige betingelser</w:t>
      </w:r>
      <w:r w:rsidR="0034323F">
        <w:rPr>
          <w:rFonts w:ascii="Calibri" w:hAnsi="Calibri" w:cs="Calibri"/>
          <w:color w:val="333333"/>
          <w:sz w:val="20"/>
          <w:szCs w:val="20"/>
        </w:rPr>
        <w:t xml:space="preserve">. </w:t>
      </w:r>
      <w:r>
        <w:rPr>
          <w:rFonts w:ascii="Calibri" w:hAnsi="Calibri" w:cs="Calibri"/>
          <w:color w:val="333333"/>
          <w:sz w:val="20"/>
          <w:szCs w:val="20"/>
        </w:rPr>
        <w:t xml:space="preserve">  </w:t>
      </w:r>
    </w:p>
    <w:p w14:paraId="7D679ACD" w14:textId="0503771F" w:rsidR="00B02FBD" w:rsidRDefault="00ED1DDA">
      <w:pPr>
        <w:pStyle w:val="mortaga"/>
        <w:shd w:val="clear" w:color="auto" w:fill="FFFFFF"/>
        <w:spacing w:before="225" w:after="0"/>
      </w:pPr>
      <w:r>
        <w:rPr>
          <w:rFonts w:ascii="Calibri" w:hAnsi="Calibri" w:cs="Calibri"/>
          <w:b/>
          <w:bCs/>
          <w:color w:val="333333"/>
          <w:sz w:val="22"/>
          <w:szCs w:val="22"/>
        </w:rPr>
        <w:lastRenderedPageBreak/>
        <w:t>§</w:t>
      </w:r>
      <w:r w:rsidR="00814813">
        <w:rPr>
          <w:rFonts w:ascii="Calibri" w:hAnsi="Calibri" w:cs="Calibri"/>
          <w:b/>
          <w:bCs/>
          <w:color w:val="333333"/>
          <w:sz w:val="22"/>
          <w:szCs w:val="22"/>
        </w:rPr>
        <w:t>13</w:t>
      </w:r>
      <w:r>
        <w:rPr>
          <w:rFonts w:ascii="Calibri" w:hAnsi="Calibri" w:cs="Calibri"/>
          <w:b/>
          <w:bCs/>
          <w:color w:val="333333"/>
          <w:sz w:val="22"/>
          <w:szCs w:val="22"/>
        </w:rPr>
        <w:t xml:space="preserve"> Longyearbyen </w:t>
      </w:r>
      <w:r w:rsidR="00007859">
        <w:rPr>
          <w:rFonts w:ascii="Calibri" w:hAnsi="Calibri" w:cs="Calibri"/>
          <w:b/>
          <w:bCs/>
          <w:color w:val="333333"/>
          <w:sz w:val="22"/>
          <w:szCs w:val="22"/>
        </w:rPr>
        <w:t>l</w:t>
      </w:r>
      <w:r>
        <w:rPr>
          <w:rFonts w:ascii="Calibri" w:hAnsi="Calibri" w:cs="Calibri"/>
          <w:b/>
          <w:bCs/>
          <w:color w:val="333333"/>
          <w:sz w:val="22"/>
          <w:szCs w:val="22"/>
        </w:rPr>
        <w:t>okalstyres plikter</w:t>
      </w:r>
      <w:r>
        <w:rPr>
          <w:rFonts w:ascii="Calibri" w:hAnsi="Calibri" w:cs="Calibri"/>
          <w:b/>
          <w:bCs/>
          <w:color w:val="333333"/>
          <w:sz w:val="22"/>
          <w:szCs w:val="22"/>
        </w:rPr>
        <w:br/>
      </w:r>
      <w:r>
        <w:rPr>
          <w:rFonts w:ascii="Calibri" w:hAnsi="Calibri" w:cs="Calibri"/>
          <w:color w:val="333333"/>
          <w:sz w:val="20"/>
          <w:szCs w:val="20"/>
        </w:rPr>
        <w:t xml:space="preserve">Longyearbyen lokalstyre </w:t>
      </w:r>
    </w:p>
    <w:p w14:paraId="0AAAB744" w14:textId="77777777" w:rsidR="00B02FBD" w:rsidRDefault="00ED1DDA">
      <w:pPr>
        <w:pStyle w:val="mortaga"/>
        <w:numPr>
          <w:ilvl w:val="0"/>
          <w:numId w:val="4"/>
        </w:numPr>
        <w:shd w:val="clear" w:color="auto" w:fill="FFFFFF"/>
        <w:spacing w:before="225" w:after="0"/>
        <w:rPr>
          <w:rFonts w:ascii="Calibri" w:hAnsi="Calibri" w:cs="Calibri"/>
          <w:color w:val="333333"/>
          <w:sz w:val="20"/>
          <w:szCs w:val="20"/>
        </w:rPr>
      </w:pPr>
      <w:r>
        <w:rPr>
          <w:rFonts w:ascii="Calibri" w:hAnsi="Calibri" w:cs="Calibri"/>
          <w:color w:val="333333"/>
          <w:sz w:val="20"/>
          <w:szCs w:val="20"/>
        </w:rPr>
        <w:t xml:space="preserve">fører tilsyn med at forskriften blir oppfylt. </w:t>
      </w:r>
    </w:p>
    <w:p w14:paraId="52456ADE" w14:textId="77777777" w:rsidR="00B02FBD" w:rsidRDefault="00ED1DDA">
      <w:pPr>
        <w:pStyle w:val="mortaga"/>
        <w:numPr>
          <w:ilvl w:val="0"/>
          <w:numId w:val="4"/>
        </w:numPr>
        <w:shd w:val="clear" w:color="auto" w:fill="FFFFFF"/>
        <w:spacing w:before="225" w:after="0"/>
        <w:rPr>
          <w:rFonts w:ascii="Calibri" w:hAnsi="Calibri" w:cs="Calibri"/>
          <w:color w:val="333333"/>
          <w:sz w:val="20"/>
          <w:szCs w:val="20"/>
        </w:rPr>
      </w:pPr>
      <w:r>
        <w:rPr>
          <w:rFonts w:ascii="Calibri" w:hAnsi="Calibri" w:cs="Calibri"/>
          <w:color w:val="333333"/>
          <w:sz w:val="20"/>
          <w:szCs w:val="20"/>
        </w:rPr>
        <w:t xml:space="preserve">utlyser adgangen til å søke om kompensasjonsmidler.  </w:t>
      </w:r>
    </w:p>
    <w:p w14:paraId="4C21A535" w14:textId="68A8D0C7" w:rsidR="00B02FBD" w:rsidRDefault="00ED1DDA">
      <w:pPr>
        <w:pStyle w:val="mortaga"/>
        <w:numPr>
          <w:ilvl w:val="0"/>
          <w:numId w:val="4"/>
        </w:numPr>
        <w:shd w:val="clear" w:color="auto" w:fill="FFFFFF"/>
        <w:spacing w:before="225" w:after="0"/>
        <w:rPr>
          <w:rFonts w:ascii="Calibri" w:hAnsi="Calibri" w:cs="Calibri"/>
          <w:color w:val="333333"/>
          <w:sz w:val="20"/>
          <w:szCs w:val="20"/>
        </w:rPr>
      </w:pPr>
      <w:r>
        <w:rPr>
          <w:rFonts w:ascii="Calibri" w:hAnsi="Calibri" w:cs="Calibri"/>
          <w:color w:val="333333"/>
          <w:sz w:val="20"/>
          <w:szCs w:val="20"/>
        </w:rPr>
        <w:t xml:space="preserve">rapporterer til Justis- og beredskapsdepartementet om hvilken kompensasjon som gis og den samlede måloppnåelsen for kompensasjonsordningen.  Kostnader for forvaltning dekkes innenfor den allerede avsatte rammen. </w:t>
      </w:r>
    </w:p>
    <w:p w14:paraId="2F5E5AA1" w14:textId="480A141A" w:rsidR="006A7BB7" w:rsidRDefault="006A7BB7">
      <w:pPr>
        <w:pStyle w:val="mortaga"/>
        <w:numPr>
          <w:ilvl w:val="0"/>
          <w:numId w:val="4"/>
        </w:numPr>
        <w:shd w:val="clear" w:color="auto" w:fill="FFFFFF"/>
        <w:spacing w:before="225" w:after="0"/>
        <w:rPr>
          <w:rFonts w:ascii="Calibri" w:hAnsi="Calibri" w:cs="Calibri"/>
          <w:color w:val="333333"/>
          <w:sz w:val="20"/>
          <w:szCs w:val="20"/>
        </w:rPr>
      </w:pPr>
      <w:r>
        <w:rPr>
          <w:rFonts w:ascii="Calibri" w:hAnsi="Calibri" w:cs="Calibri"/>
          <w:color w:val="333333"/>
          <w:sz w:val="20"/>
          <w:szCs w:val="20"/>
        </w:rPr>
        <w:t xml:space="preserve">Skal sikre at ordningen i denne forskrift følger reglene om tilskudd som følger av forvaltningsloven og bestemmelser for økonomistyring i staten. </w:t>
      </w:r>
    </w:p>
    <w:p w14:paraId="004BCE4E" w14:textId="4768903D" w:rsidR="006A7BB7" w:rsidRDefault="00ED1DDA">
      <w:pPr>
        <w:pStyle w:val="mortaga"/>
        <w:shd w:val="clear" w:color="auto" w:fill="FFFFFF"/>
        <w:spacing w:before="225" w:after="0"/>
        <w:rPr>
          <w:rFonts w:ascii="Calibri" w:hAnsi="Calibri" w:cs="Calibri"/>
          <w:color w:val="333333"/>
          <w:sz w:val="20"/>
          <w:szCs w:val="20"/>
        </w:rPr>
      </w:pPr>
      <w:r>
        <w:rPr>
          <w:rFonts w:ascii="Calibri" w:hAnsi="Calibri" w:cs="Calibri"/>
          <w:b/>
          <w:bCs/>
          <w:color w:val="333333"/>
          <w:sz w:val="22"/>
          <w:szCs w:val="22"/>
        </w:rPr>
        <w:t>§</w:t>
      </w:r>
      <w:r w:rsidR="00814813">
        <w:rPr>
          <w:rFonts w:ascii="Calibri" w:hAnsi="Calibri" w:cs="Calibri"/>
          <w:b/>
          <w:bCs/>
          <w:color w:val="333333"/>
          <w:sz w:val="22"/>
          <w:szCs w:val="22"/>
        </w:rPr>
        <w:t>14</w:t>
      </w:r>
      <w:r>
        <w:rPr>
          <w:rFonts w:ascii="Calibri" w:hAnsi="Calibri" w:cs="Calibri"/>
          <w:b/>
          <w:bCs/>
          <w:color w:val="333333"/>
          <w:sz w:val="22"/>
          <w:szCs w:val="22"/>
        </w:rPr>
        <w:t xml:space="preserve"> Klageadgang og klageinstans</w:t>
      </w:r>
      <w:r>
        <w:rPr>
          <w:rFonts w:ascii="Calibri" w:hAnsi="Calibri" w:cs="Calibri"/>
          <w:b/>
          <w:bCs/>
          <w:color w:val="333333"/>
          <w:sz w:val="22"/>
          <w:szCs w:val="22"/>
        </w:rPr>
        <w:br/>
      </w:r>
      <w:r w:rsidR="006A7BB7" w:rsidRPr="006A7BB7">
        <w:rPr>
          <w:rFonts w:asciiTheme="minorHAnsi" w:hAnsiTheme="minorHAnsi" w:cstheme="minorHAnsi"/>
          <w:sz w:val="20"/>
          <w:szCs w:val="20"/>
        </w:rPr>
        <w:t>Justis- og beredskapsdepartementet er klageinstans for Longyearbyen lokalstyres enkeltvedtak</w:t>
      </w:r>
      <w:r w:rsidR="006A7BB7">
        <w:rPr>
          <w:rFonts w:asciiTheme="minorHAnsi" w:hAnsiTheme="minorHAnsi" w:cstheme="minorHAnsi"/>
          <w:sz w:val="20"/>
          <w:szCs w:val="20"/>
        </w:rPr>
        <w:t xml:space="preserve">. </w:t>
      </w:r>
    </w:p>
    <w:p w14:paraId="359758B0" w14:textId="6556FF99" w:rsidR="00B02FBD" w:rsidRDefault="00ED1DDA" w:rsidP="00211265">
      <w:pPr>
        <w:pStyle w:val="mortaga"/>
        <w:shd w:val="clear" w:color="auto" w:fill="FFFFFF"/>
        <w:spacing w:before="225" w:after="0"/>
      </w:pPr>
      <w:r>
        <w:rPr>
          <w:rFonts w:ascii="Calibri" w:hAnsi="Calibri" w:cs="Calibri"/>
          <w:b/>
          <w:bCs/>
          <w:color w:val="333333"/>
          <w:sz w:val="22"/>
          <w:szCs w:val="22"/>
        </w:rPr>
        <w:t>§1</w:t>
      </w:r>
      <w:r w:rsidR="00814813">
        <w:rPr>
          <w:rFonts w:ascii="Calibri" w:hAnsi="Calibri" w:cs="Calibri"/>
          <w:b/>
          <w:bCs/>
          <w:color w:val="333333"/>
          <w:sz w:val="22"/>
          <w:szCs w:val="22"/>
        </w:rPr>
        <w:t>5</w:t>
      </w:r>
      <w:r>
        <w:rPr>
          <w:rFonts w:ascii="Calibri" w:hAnsi="Calibri" w:cs="Calibri"/>
          <w:b/>
          <w:bCs/>
          <w:color w:val="333333"/>
          <w:sz w:val="22"/>
          <w:szCs w:val="22"/>
        </w:rPr>
        <w:t xml:space="preserve"> Ikrafttredelse</w:t>
      </w:r>
      <w:r>
        <w:br/>
      </w:r>
      <w:r w:rsidR="00F60F68">
        <w:rPr>
          <w:rFonts w:ascii="Calibri" w:hAnsi="Calibri" w:cs="Calibri"/>
          <w:color w:val="333333"/>
          <w:sz w:val="20"/>
          <w:szCs w:val="20"/>
        </w:rPr>
        <w:t>Denne forskriften er vedtatt i lokalstyremøte hos Longyearbyen Lokalstyre 4.5.2021</w:t>
      </w:r>
      <w:r w:rsidR="00A666B5">
        <w:rPr>
          <w:rFonts w:ascii="Calibri" w:hAnsi="Calibri" w:cs="Calibri"/>
          <w:color w:val="333333"/>
          <w:sz w:val="20"/>
          <w:szCs w:val="20"/>
        </w:rPr>
        <w:t xml:space="preserve">, </w:t>
      </w:r>
      <w:r w:rsidR="00A666B5" w:rsidRPr="00007859">
        <w:rPr>
          <w:rFonts w:ascii="Calibri" w:hAnsi="Calibri" w:cs="Calibri"/>
          <w:sz w:val="20"/>
          <w:szCs w:val="20"/>
        </w:rPr>
        <w:t>sak 28/2021</w:t>
      </w:r>
      <w:r w:rsidR="00F60F68" w:rsidRPr="00007859">
        <w:rPr>
          <w:rFonts w:ascii="Calibri" w:hAnsi="Calibri" w:cs="Calibri"/>
          <w:sz w:val="20"/>
          <w:szCs w:val="20"/>
        </w:rPr>
        <w:t xml:space="preserve">. </w:t>
      </w:r>
      <w:r w:rsidR="00F60F68">
        <w:rPr>
          <w:rFonts w:ascii="Calibri" w:hAnsi="Calibri" w:cs="Calibri"/>
          <w:color w:val="333333"/>
          <w:sz w:val="20"/>
          <w:szCs w:val="20"/>
        </w:rPr>
        <w:t xml:space="preserve">Denne forskrift </w:t>
      </w:r>
      <w:r w:rsidR="00D519E6">
        <w:rPr>
          <w:rFonts w:ascii="Calibri" w:hAnsi="Calibri" w:cs="Calibri"/>
          <w:color w:val="333333"/>
          <w:sz w:val="20"/>
          <w:szCs w:val="20"/>
        </w:rPr>
        <w:t xml:space="preserve">trer i kraft straks og gjelder til 31.12.2022. </w:t>
      </w:r>
    </w:p>
    <w:sectPr w:rsidR="00B02FB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546C" w14:textId="77777777" w:rsidR="00DC26BB" w:rsidRDefault="00ED1DDA">
      <w:pPr>
        <w:spacing w:after="0"/>
      </w:pPr>
      <w:r>
        <w:separator/>
      </w:r>
    </w:p>
  </w:endnote>
  <w:endnote w:type="continuationSeparator" w:id="0">
    <w:p w14:paraId="509C94D5" w14:textId="77777777" w:rsidR="00DC26BB" w:rsidRDefault="00ED1D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83DC" w14:textId="77777777" w:rsidR="00DC26BB" w:rsidRDefault="00ED1DDA">
      <w:pPr>
        <w:spacing w:after="0"/>
      </w:pPr>
      <w:r>
        <w:rPr>
          <w:color w:val="000000"/>
        </w:rPr>
        <w:separator/>
      </w:r>
    </w:p>
  </w:footnote>
  <w:footnote w:type="continuationSeparator" w:id="0">
    <w:p w14:paraId="0707066A" w14:textId="77777777" w:rsidR="00DC26BB" w:rsidRDefault="00ED1D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7E17"/>
    <w:multiLevelType w:val="multilevel"/>
    <w:tmpl w:val="6F52403A"/>
    <w:lvl w:ilvl="0">
      <w:start w:val="1"/>
      <w:numFmt w:val="lowerLetter"/>
      <w:lvlText w:val="%1."/>
      <w:lvlJc w:val="left"/>
      <w:pPr>
        <w:ind w:left="720" w:hanging="360"/>
      </w:pPr>
      <w:rPr>
        <w:rFonts w:ascii="Times New Roman" w:eastAsia="Times New Roman" w:hAnsi="Times New Roman" w:cs="Times New Roman"/>
        <w:b w:val="0"/>
        <w:bCs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B90379"/>
    <w:multiLevelType w:val="hybridMultilevel"/>
    <w:tmpl w:val="096E1876"/>
    <w:lvl w:ilvl="0" w:tplc="04140019">
      <w:start w:val="1"/>
      <w:numFmt w:val="lowerLetter"/>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2347E6"/>
    <w:multiLevelType w:val="hybridMultilevel"/>
    <w:tmpl w:val="A4C8F60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F3921CC"/>
    <w:multiLevelType w:val="multilevel"/>
    <w:tmpl w:val="5798E168"/>
    <w:lvl w:ilvl="0">
      <w:start w:val="1"/>
      <w:numFmt w:val="lowerLetter"/>
      <w:lvlText w:val="%1)"/>
      <w:lvlJc w:val="left"/>
      <w:pPr>
        <w:ind w:left="720" w:hanging="360"/>
      </w:pPr>
      <w:rPr>
        <w:b w:val="0"/>
        <w:bCs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FB2718"/>
    <w:multiLevelType w:val="multilevel"/>
    <w:tmpl w:val="6F52403A"/>
    <w:lvl w:ilvl="0">
      <w:start w:val="1"/>
      <w:numFmt w:val="lowerLetter"/>
      <w:lvlText w:val="%1."/>
      <w:lvlJc w:val="left"/>
      <w:pPr>
        <w:ind w:left="720" w:hanging="360"/>
      </w:pPr>
      <w:rPr>
        <w:rFonts w:ascii="Times New Roman" w:eastAsia="Times New Roman" w:hAnsi="Times New Roman" w:cs="Times New Roman"/>
        <w:b w:val="0"/>
        <w:bCs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5E62A6"/>
    <w:multiLevelType w:val="multilevel"/>
    <w:tmpl w:val="971816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E007C1"/>
    <w:multiLevelType w:val="hybridMultilevel"/>
    <w:tmpl w:val="41141FA8"/>
    <w:lvl w:ilvl="0" w:tplc="C37CFCBC">
      <w:start w:val="1"/>
      <w:numFmt w:val="lowerLetter"/>
      <w:lvlText w:val="%1)"/>
      <w:lvlJc w:val="left"/>
      <w:pPr>
        <w:ind w:left="720" w:hanging="360"/>
      </w:pPr>
      <w:rPr>
        <w:sz w:val="16"/>
        <w:szCs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B405EC9"/>
    <w:multiLevelType w:val="multilevel"/>
    <w:tmpl w:val="FBCEA0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BD"/>
    <w:rsid w:val="00007859"/>
    <w:rsid w:val="00027EDD"/>
    <w:rsid w:val="0012446D"/>
    <w:rsid w:val="00171DD3"/>
    <w:rsid w:val="001A5C9F"/>
    <w:rsid w:val="001F2C72"/>
    <w:rsid w:val="00211265"/>
    <w:rsid w:val="0026291C"/>
    <w:rsid w:val="002C7230"/>
    <w:rsid w:val="002E2187"/>
    <w:rsid w:val="00316F97"/>
    <w:rsid w:val="0034323F"/>
    <w:rsid w:val="003B6743"/>
    <w:rsid w:val="003F7556"/>
    <w:rsid w:val="00436352"/>
    <w:rsid w:val="005A28F9"/>
    <w:rsid w:val="005D09E5"/>
    <w:rsid w:val="005F1884"/>
    <w:rsid w:val="006A7BB7"/>
    <w:rsid w:val="006C60BE"/>
    <w:rsid w:val="006E0735"/>
    <w:rsid w:val="00776548"/>
    <w:rsid w:val="00814813"/>
    <w:rsid w:val="00850326"/>
    <w:rsid w:val="00981766"/>
    <w:rsid w:val="00A20B46"/>
    <w:rsid w:val="00A666B5"/>
    <w:rsid w:val="00A87474"/>
    <w:rsid w:val="00AD311A"/>
    <w:rsid w:val="00AF26A9"/>
    <w:rsid w:val="00B02FBD"/>
    <w:rsid w:val="00B44FA5"/>
    <w:rsid w:val="00B96072"/>
    <w:rsid w:val="00C23DAD"/>
    <w:rsid w:val="00CE17E1"/>
    <w:rsid w:val="00D519E6"/>
    <w:rsid w:val="00DC26BB"/>
    <w:rsid w:val="00E20C98"/>
    <w:rsid w:val="00E2310B"/>
    <w:rsid w:val="00E8198C"/>
    <w:rsid w:val="00EC1539"/>
    <w:rsid w:val="00EC42A2"/>
    <w:rsid w:val="00ED1DDA"/>
    <w:rsid w:val="00F60F68"/>
    <w:rsid w:val="00F871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E7F6"/>
  <w15:docId w15:val="{96D7A711-13BE-49F0-8840-3CF992E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spacing w:after="0"/>
    </w:pPr>
  </w:style>
  <w:style w:type="character" w:customStyle="1" w:styleId="TopptekstTegn">
    <w:name w:val="Topptekst Tegn"/>
    <w:basedOn w:val="Standardskriftforavsnitt"/>
    <w:rPr>
      <w:rFonts w:ascii="Calibri" w:eastAsia="Calibri" w:hAnsi="Calibri" w:cs="Times New Roman"/>
    </w:rPr>
  </w:style>
  <w:style w:type="character" w:styleId="Hyperkobling">
    <w:name w:val="Hyperlink"/>
    <w:basedOn w:val="Standardskriftforavsnitt"/>
    <w:rPr>
      <w:color w:val="0563C1"/>
      <w:u w:val="single"/>
    </w:rPr>
  </w:style>
  <w:style w:type="paragraph" w:styleId="Listeavsnitt">
    <w:name w:val="List Paragraph"/>
    <w:basedOn w:val="Normal"/>
    <w:pPr>
      <w:ind w:left="720"/>
    </w:pPr>
  </w:style>
  <w:style w:type="paragraph" w:styleId="NormalWeb">
    <w:name w:val="Normal (Web)"/>
    <w:basedOn w:val="Normal"/>
    <w:pPr>
      <w:spacing w:before="100" w:after="100"/>
      <w:textAlignment w:val="auto"/>
    </w:pPr>
    <w:rPr>
      <w:rFonts w:ascii="Times New Roman" w:eastAsia="Times New Roman" w:hAnsi="Times New Roman"/>
      <w:sz w:val="24"/>
      <w:szCs w:val="24"/>
      <w:lang w:eastAsia="nb-NO"/>
    </w:rPr>
  </w:style>
  <w:style w:type="paragraph" w:customStyle="1" w:styleId="mortaga">
    <w:name w:val="mortag_a"/>
    <w:basedOn w:val="Normal"/>
    <w:pPr>
      <w:spacing w:before="100" w:after="100"/>
      <w:textAlignment w:val="auto"/>
    </w:pPr>
    <w:rPr>
      <w:rFonts w:ascii="Times New Roman" w:eastAsia="Times New Roman" w:hAnsi="Times New Roman"/>
      <w:sz w:val="24"/>
      <w:szCs w:val="24"/>
      <w:lang w:eastAsia="nb-NO"/>
    </w:rPr>
  </w:style>
  <w:style w:type="character" w:styleId="Merknadsreferanse">
    <w:name w:val="annotation reference"/>
    <w:basedOn w:val="Standardskriftforavsnitt"/>
    <w:rPr>
      <w:sz w:val="16"/>
      <w:szCs w:val="16"/>
    </w:rPr>
  </w:style>
  <w:style w:type="paragraph" w:styleId="Merknadstekst">
    <w:name w:val="annotation text"/>
    <w:basedOn w:val="Normal"/>
    <w:rPr>
      <w:sz w:val="20"/>
      <w:szCs w:val="20"/>
    </w:rPr>
  </w:style>
  <w:style w:type="character" w:customStyle="1" w:styleId="MerknadstekstTegn">
    <w:name w:val="Merknadstekst Tegn"/>
    <w:basedOn w:val="Standardskriftforavsnitt"/>
    <w:rPr>
      <w:rFonts w:ascii="Calibri" w:eastAsia="Calibri" w:hAnsi="Calibri" w:cs="Times New Roman"/>
      <w:sz w:val="20"/>
      <w:szCs w:val="20"/>
    </w:rPr>
  </w:style>
  <w:style w:type="paragraph" w:styleId="Bobletekst">
    <w:name w:val="Balloon Text"/>
    <w:basedOn w:val="Normal"/>
    <w:pPr>
      <w:spacing w:after="0"/>
    </w:pPr>
    <w:rPr>
      <w:rFonts w:ascii="Segoe UI" w:hAnsi="Segoe UI" w:cs="Segoe UI"/>
      <w:sz w:val="18"/>
      <w:szCs w:val="18"/>
    </w:rPr>
  </w:style>
  <w:style w:type="character" w:customStyle="1" w:styleId="BobletekstTegn">
    <w:name w:val="Bobletekst Tegn"/>
    <w:basedOn w:val="Standardskriftforavsnitt"/>
    <w:rPr>
      <w:rFonts w:ascii="Segoe UI" w:hAnsi="Segoe UI" w:cs="Segoe UI"/>
      <w:sz w:val="18"/>
      <w:szCs w:val="18"/>
    </w:rPr>
  </w:style>
  <w:style w:type="paragraph" w:styleId="Bunntekst">
    <w:name w:val="footer"/>
    <w:basedOn w:val="Normal"/>
    <w:link w:val="BunntekstTegn"/>
    <w:uiPriority w:val="99"/>
    <w:unhideWhenUsed/>
    <w:rsid w:val="00436352"/>
    <w:pPr>
      <w:tabs>
        <w:tab w:val="center" w:pos="4536"/>
        <w:tab w:val="right" w:pos="9072"/>
      </w:tabs>
      <w:spacing w:after="0"/>
    </w:pPr>
  </w:style>
  <w:style w:type="character" w:customStyle="1" w:styleId="BunntekstTegn">
    <w:name w:val="Bunntekst Tegn"/>
    <w:basedOn w:val="Standardskriftforavsnitt"/>
    <w:link w:val="Bunntekst"/>
    <w:uiPriority w:val="99"/>
    <w:rsid w:val="0043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3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1702</Words>
  <Characters>9021</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Kvernmo, Lennarth</dc:creator>
  <dc:description/>
  <cp:lastModifiedBy>Kvernmo, Lennarth</cp:lastModifiedBy>
  <cp:revision>3</cp:revision>
  <cp:lastPrinted>2021-05-06T08:09:00Z</cp:lastPrinted>
  <dcterms:created xsi:type="dcterms:W3CDTF">2021-05-10T09:19:00Z</dcterms:created>
  <dcterms:modified xsi:type="dcterms:W3CDTF">2021-05-10T09:22:00Z</dcterms:modified>
</cp:coreProperties>
</file>